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3191" w:right="3192" w:firstLine="0"/>
        <w:jc w:val="center"/>
        <w:rPr>
          <w:b/>
          <w:i/>
          <w:sz w:val="18"/>
        </w:rPr>
      </w:pPr>
      <w:r>
        <w:rPr>
          <w:b/>
          <w:i/>
          <w:sz w:val="18"/>
        </w:rPr>
        <w:t>International Journal of Health Medicine and Current Research</w:t>
      </w:r>
    </w:p>
    <w:p>
      <w:pPr>
        <w:spacing w:before="32"/>
        <w:ind w:left="3191" w:right="3191" w:firstLine="0"/>
        <w:jc w:val="center"/>
        <w:rPr>
          <w:b/>
          <w:i/>
          <w:sz w:val="16"/>
        </w:rPr>
      </w:pPr>
      <w:r>
        <w:rPr/>
        <w:pict>
          <v:group style="position:absolute;margin-left:400.875pt;margin-top:8.423767pt;width:171.6pt;height:69.9pt;mso-position-horizontal-relative:page;mso-position-vertical-relative:paragraph;z-index:251670528" coordorigin="8018,168" coordsize="3432,1398">
            <v:shape style="position:absolute;left:8045;top:215;width:3404;height:1350" coordorigin="8045,216" coordsize="3404,1350" path="m11224,216l8270,216,8199,227,8137,259,8088,308,8056,370,8045,441,8045,1341,8056,1412,8088,1474,8137,1523,8199,1554,8270,1566,11224,1566,11295,1554,11357,1523,11406,1474,11438,1412,11449,1341,11449,441,11438,370,11406,308,11357,259,11295,227,11224,216xe" filled="true" fillcolor="#7e5f00" stroked="false">
              <v:path arrowok="t"/>
              <v:fill opacity="32896f" type="solid"/>
            </v:shape>
            <v:shape style="position:absolute;left:8025;top:175;width:3404;height:1350" type="#_x0000_t75" stroked="false">
              <v:imagedata r:id="rId6" o:title=""/>
            </v:shape>
            <v:shape style="position:absolute;left:8025;top:175;width:3404;height:1350" coordorigin="8025,176" coordsize="3404,1350" path="m8250,176l8179,187,8117,219,8068,268,8036,330,8025,401,8025,1301,8036,1372,8068,1434,8117,1483,8179,1514,8250,1526,11204,1526,11275,1514,11337,1483,11386,1434,11418,1372,11429,1301,11429,401,11418,330,11386,268,11337,219,11275,187,11204,176,8250,176xe" filled="false" stroked="true" strokeweight=".75pt" strokecolor="#ffd966">
              <v:path arrowok="t"/>
              <v:stroke dashstyle="solid"/>
            </v:shape>
            <v:line style="position:absolute" from="8210,319" to="11251,319" stroked="true" strokeweight=".6pt" strokecolor="#000000">
              <v:stroke dashstyle="solid"/>
            </v:line>
            <v:line style="position:absolute" from="8210,367" to="11251,367" stroked="true" strokeweight="3pt" strokecolor="#000000">
              <v:stroke dashstyle="solid"/>
            </v:line>
            <v:line style="position:absolute" from="8210,1324" to="11251,1324" stroked="true" strokeweight=".600010pt" strokecolor="#000000">
              <v:stroke dashstyle="solid"/>
            </v:line>
            <v:line style="position:absolute" from="8210,1276" to="11251,1276" stroked="true" strokeweight="3pt" strokecolor="#000000">
              <v:stroke dashstyle="solid"/>
            </v:line>
            <v:shape style="position:absolute;left:8017;top:168;width:3432;height:1398" type="#_x0000_t202" filled="false" stroked="false">
              <v:textbox inset="0,0,0,0">
                <w:txbxContent>
                  <w:p>
                    <w:pPr>
                      <w:spacing w:line="240" w:lineRule="auto" w:before="8"/>
                      <w:rPr>
                        <w:i/>
                        <w:sz w:val="21"/>
                      </w:rPr>
                    </w:pPr>
                  </w:p>
                  <w:p>
                    <w:pPr>
                      <w:spacing w:line="280" w:lineRule="auto" w:before="0"/>
                      <w:ind w:left="332" w:right="337" w:hanging="2"/>
                      <w:jc w:val="center"/>
                      <w:rPr>
                        <w:b/>
                        <w:sz w:val="20"/>
                      </w:rPr>
                    </w:pPr>
                    <w:r>
                      <w:rPr>
                        <w:b/>
                        <w:sz w:val="20"/>
                      </w:rPr>
                      <w:t>INTERNATIONAL JOURNAL OF HEALTH MEDICINE AND CURRENT RESEARCH</w:t>
                    </w:r>
                  </w:p>
                </w:txbxContent>
              </v:textbox>
              <w10:wrap type="none"/>
            </v:shape>
            <w10:wrap type="none"/>
          </v:group>
        </w:pict>
      </w:r>
      <w:r>
        <w:rPr/>
        <w:pict>
          <v:group style="position:absolute;margin-left:22.1pt;margin-top:9.048767pt;width:171.7pt;height:70pt;mso-position-horizontal-relative:page;mso-position-vertical-relative:paragraph;z-index:251672576" coordorigin="442,181" coordsize="3434,1400">
            <v:shape style="position:absolute;left:472;top:230;width:3404;height:1350" coordorigin="472,231" coordsize="3404,1350" path="m3651,231l697,231,626,242,564,274,515,323,483,385,472,456,472,1356,483,1427,515,1489,564,1538,626,1569,697,1581,3651,1581,3722,1569,3784,1538,3833,1489,3865,1427,3876,1356,3876,456,3865,385,3833,323,3784,274,3722,242,3651,231xe" filled="true" fillcolor="#823a0a" stroked="false">
              <v:path arrowok="t"/>
              <v:fill opacity="32896f" type="solid"/>
            </v:shape>
            <v:shape style="position:absolute;left:452;top:190;width:3404;height:1350" type="#_x0000_t75" stroked="false">
              <v:imagedata r:id="rId7" o:title=""/>
            </v:shape>
            <v:shape style="position:absolute;left:452;top:190;width:3404;height:1350" coordorigin="452,191" coordsize="3404,1350" path="m677,191l606,202,544,234,495,283,463,345,452,416,452,1316,463,1387,495,1449,544,1498,606,1529,677,1541,3631,1541,3702,1529,3764,1498,3813,1449,3845,1387,3856,1316,3856,416,3845,345,3813,283,3764,234,3702,202,3631,191,677,191xe" filled="false" stroked="true" strokeweight="1.0pt" strokecolor="#f4af83">
              <v:path arrowok="t"/>
              <v:stroke dashstyle="solid"/>
            </v:shape>
            <v:line style="position:absolute" from="556,841" to="3817,841" stroked="true" strokeweight=".39999pt" strokecolor="#000000">
              <v:stroke dashstyle="solid"/>
            </v:line>
            <v:shape style="position:absolute;left:442;top:180;width:3434;height:1400" type="#_x0000_t202" filled="false" stroked="false">
              <v:textbox inset="0,0,0,0">
                <w:txbxContent>
                  <w:p>
                    <w:pPr>
                      <w:spacing w:before="147"/>
                      <w:ind w:left="583" w:right="527" w:firstLine="0"/>
                      <w:jc w:val="center"/>
                      <w:rPr>
                        <w:b/>
                        <w:sz w:val="16"/>
                      </w:rPr>
                    </w:pPr>
                    <w:r>
                      <w:rPr>
                        <w:b/>
                        <w:sz w:val="16"/>
                      </w:rPr>
                      <w:t>DOI:</w:t>
                    </w:r>
                  </w:p>
                  <w:p>
                    <w:pPr>
                      <w:spacing w:before="8"/>
                      <w:ind w:left="583" w:right="528" w:firstLine="0"/>
                      <w:jc w:val="center"/>
                      <w:rPr>
                        <w:sz w:val="16"/>
                      </w:rPr>
                    </w:pPr>
                    <w:r>
                      <w:rPr>
                        <w:sz w:val="16"/>
                      </w:rPr>
                      <w:t>10.22301/IJHMCR.2528-3189.441</w:t>
                    </w:r>
                  </w:p>
                  <w:p>
                    <w:pPr>
                      <w:spacing w:before="144"/>
                      <w:ind w:left="583" w:right="535" w:firstLine="0"/>
                      <w:jc w:val="center"/>
                      <w:rPr>
                        <w:b/>
                        <w:sz w:val="16"/>
                      </w:rPr>
                    </w:pPr>
                    <w:r>
                      <w:rPr>
                        <w:b/>
                        <w:sz w:val="16"/>
                      </w:rPr>
                      <w:t>Article can be accessed online</w:t>
                    </w:r>
                    <w:r>
                      <w:rPr>
                        <w:b/>
                        <w:spacing w:val="-14"/>
                        <w:sz w:val="16"/>
                      </w:rPr>
                      <w:t> </w:t>
                    </w:r>
                    <w:r>
                      <w:rPr>
                        <w:b/>
                        <w:sz w:val="16"/>
                      </w:rPr>
                      <w:t>on:</w:t>
                    </w:r>
                  </w:p>
                  <w:p>
                    <w:pPr>
                      <w:spacing w:before="4"/>
                      <w:ind w:left="581" w:right="535" w:firstLine="0"/>
                      <w:jc w:val="center"/>
                      <w:rPr>
                        <w:sz w:val="16"/>
                      </w:rPr>
                    </w:pPr>
                    <w:hyperlink r:id="rId8">
                      <w:r>
                        <w:rPr>
                          <w:sz w:val="16"/>
                        </w:rPr>
                        <w:t>http://www.ijhmcr.com</w:t>
                      </w:r>
                    </w:hyperlink>
                  </w:p>
                </w:txbxContent>
              </v:textbox>
              <w10:wrap type="none"/>
            </v:shape>
            <w10:wrap type="none"/>
          </v:group>
        </w:pict>
      </w:r>
      <w:r>
        <w:rPr>
          <w:b/>
          <w:i/>
          <w:sz w:val="16"/>
        </w:rPr>
        <w:t>Vol. 2, Issue 02, pp.441-444, June, 2017</w:t>
      </w:r>
    </w:p>
    <w:p>
      <w:pPr>
        <w:pStyle w:val="BodyText"/>
        <w:rPr>
          <w:b/>
          <w:i/>
          <w:sz w:val="20"/>
        </w:rPr>
      </w:pPr>
    </w:p>
    <w:p>
      <w:pPr>
        <w:pStyle w:val="BodyText"/>
        <w:rPr>
          <w:b/>
          <w:i/>
          <w:sz w:val="20"/>
        </w:rPr>
      </w:pPr>
    </w:p>
    <w:p>
      <w:pPr>
        <w:pStyle w:val="BodyText"/>
        <w:rPr>
          <w:b/>
          <w:i/>
          <w:sz w:val="13"/>
        </w:rPr>
      </w:pPr>
      <w:r>
        <w:rPr/>
        <w:pict>
          <v:line style="position:absolute;mso-position-horizontal-relative:page;mso-position-vertical-relative:paragraph;z-index:-251658240;mso-wrap-distance-left:0;mso-wrap-distance-right:0" from="231pt,10.211426pt" to="366.75pt,10.211426pt" stroked="true" strokeweight="1.5pt" strokecolor="#000000">
            <v:stroke dashstyle="shortdash"/>
            <w10:wrap type="topAndBottom"/>
          </v:line>
        </w:pict>
      </w:r>
    </w:p>
    <w:p>
      <w:pPr>
        <w:pStyle w:val="Heading2"/>
        <w:spacing w:before="16" w:after="78"/>
        <w:ind w:right="3191"/>
      </w:pPr>
      <w:r>
        <w:rPr>
          <w:color w:val="1D1B11"/>
        </w:rPr>
        <w:t>ORIGINAL ARTICLE</w:t>
      </w:r>
    </w:p>
    <w:p>
      <w:pPr>
        <w:pStyle w:val="BodyText"/>
        <w:spacing w:line="30" w:lineRule="exact"/>
        <w:ind w:left="4265"/>
        <w:rPr>
          <w:sz w:val="3"/>
        </w:rPr>
      </w:pPr>
      <w:r>
        <w:rPr>
          <w:position w:val="0"/>
          <w:sz w:val="3"/>
        </w:rPr>
        <w:pict>
          <v:group style="width:135.75pt;height:1.5pt;mso-position-horizontal-relative:char;mso-position-vertical-relative:line" coordorigin="0,0" coordsize="2715,30">
            <v:line style="position:absolute" from="0,15" to="2715,15" stroked="true" strokeweight="1.5pt" strokecolor="#000000">
              <v:stroke dashstyle="shortdash"/>
            </v:line>
          </v:group>
        </w:pict>
      </w:r>
      <w:r>
        <w:rPr>
          <w:position w:val="0"/>
          <w:sz w:val="3"/>
        </w:rPr>
      </w:r>
    </w:p>
    <w:p>
      <w:pPr>
        <w:pStyle w:val="BodyText"/>
        <w:rPr>
          <w:b/>
          <w:sz w:val="20"/>
        </w:rPr>
      </w:pPr>
    </w:p>
    <w:p>
      <w:pPr>
        <w:pStyle w:val="BodyText"/>
        <w:spacing w:before="7"/>
        <w:rPr>
          <w:b/>
          <w:sz w:val="23"/>
        </w:rPr>
      </w:pPr>
      <w:r>
        <w:rPr/>
        <w:pict>
          <v:group style="position:absolute;margin-left:90.25pt;margin-top:15.550977pt;width:417.7pt;height:56.5pt;mso-position-horizontal-relative:page;mso-position-vertical-relative:paragraph;z-index:-251655168;mso-wrap-distance-left:0;mso-wrap-distance-right:0" coordorigin="1805,311" coordsize="8354,1130">
            <v:shape style="position:absolute;left:1835;top:361;width:8324;height:1080" coordorigin="1835,361" coordsize="8324,1080" path="m9979,361l2015,361,1945,375,1888,414,1849,471,1835,541,1835,1261,1849,1331,1888,1388,1945,1427,2015,1441,9979,1441,10049,1427,10106,1388,10145,1331,10159,1261,10159,541,10145,471,10106,414,10049,375,9979,361xe" filled="true" fillcolor="#244060" stroked="false">
              <v:path arrowok="t"/>
              <v:fill opacity="32896f" type="solid"/>
            </v:shape>
            <v:shape style="position:absolute;left:1815;top:321;width:8324;height:1080" type="#_x0000_t75" stroked="false">
              <v:imagedata r:id="rId9" o:title=""/>
            </v:shape>
            <v:shape style="position:absolute;left:1815;top:321;width:8324;height:1080" coordorigin="1815,321" coordsize="8324,1080" path="m1995,321l1925,335,1868,374,1829,431,1815,501,1815,1221,1829,1291,1868,1348,1925,1387,1995,1401,9959,1401,10029,1387,10086,1348,10125,1291,10139,1221,10139,501,10125,431,10086,374,10029,335,9959,321,1995,321xe" filled="false" stroked="true" strokeweight="1pt" strokecolor="#94b3d6">
              <v:path arrowok="t"/>
              <v:stroke dashstyle="solid"/>
            </v:shape>
            <v:shape style="position:absolute;left:1805;top:311;width:8354;height:1130" type="#_x0000_t202" filled="false" stroked="false">
              <v:textbox inset="0,0,0,0">
                <w:txbxContent>
                  <w:p>
                    <w:pPr>
                      <w:spacing w:line="280" w:lineRule="auto" w:before="140"/>
                      <w:ind w:left="788" w:right="576" w:hanging="205"/>
                      <w:jc w:val="left"/>
                      <w:rPr>
                        <w:b/>
                        <w:sz w:val="24"/>
                      </w:rPr>
                    </w:pPr>
                    <w:r>
                      <w:rPr>
                        <w:b/>
                        <w:sz w:val="24"/>
                      </w:rPr>
                      <w:t>IDENTIFICATION OF LUNGS TUBERCULOSIS (TB) AT </w:t>
                    </w:r>
                    <w:r>
                      <w:rPr>
                        <w:b/>
                        <w:i/>
                        <w:sz w:val="24"/>
                      </w:rPr>
                      <w:t>HUMAN </w:t>
                    </w:r>
                    <w:r>
                      <w:rPr>
                        <w:b/>
                        <w:i/>
                        <w:sz w:val="24"/>
                      </w:rPr>
                      <w:t>IMMUNODEFICIENCY VIRUS </w:t>
                    </w:r>
                    <w:r>
                      <w:rPr>
                        <w:b/>
                        <w:sz w:val="24"/>
                      </w:rPr>
                      <w:t>(HIV) SUFFERERS IN BITUNG</w:t>
                    </w:r>
                  </w:p>
                </w:txbxContent>
              </v:textbox>
              <w10:wrap type="none"/>
            </v:shape>
            <w10:wrap type="topAndBottom"/>
          </v:group>
        </w:pict>
      </w:r>
    </w:p>
    <w:p>
      <w:pPr>
        <w:spacing w:before="191"/>
        <w:ind w:left="3191" w:right="3189" w:firstLine="0"/>
        <w:jc w:val="center"/>
        <w:rPr>
          <w:b/>
          <w:sz w:val="22"/>
        </w:rPr>
      </w:pPr>
      <w:r>
        <w:rPr>
          <w:b/>
          <w:sz w:val="22"/>
        </w:rPr>
        <w:t>Agus Rokot </w:t>
      </w:r>
      <w:r>
        <w:rPr>
          <w:b/>
          <w:sz w:val="22"/>
          <w:vertAlign w:val="superscript"/>
        </w:rPr>
        <w:t>1</w:t>
      </w:r>
      <w:r>
        <w:rPr>
          <w:b/>
          <w:sz w:val="22"/>
          <w:vertAlign w:val="baseline"/>
        </w:rPr>
        <w:t>, Devie  Oktaviani </w:t>
      </w:r>
      <w:r>
        <w:rPr>
          <w:b/>
          <w:sz w:val="22"/>
          <w:vertAlign w:val="superscript"/>
        </w:rPr>
        <w:t>1</w:t>
      </w:r>
    </w:p>
    <w:p>
      <w:pPr>
        <w:pStyle w:val="BodyText"/>
        <w:spacing w:before="9"/>
        <w:rPr>
          <w:b/>
          <w:sz w:val="23"/>
        </w:rPr>
      </w:pPr>
    </w:p>
    <w:p>
      <w:pPr>
        <w:spacing w:before="0"/>
        <w:ind w:left="3186" w:right="3192" w:firstLine="0"/>
        <w:jc w:val="center"/>
        <w:rPr>
          <w:sz w:val="20"/>
        </w:rPr>
      </w:pPr>
      <w:r>
        <w:rPr>
          <w:position w:val="9"/>
          <w:sz w:val="13"/>
        </w:rPr>
        <w:t>1 </w:t>
      </w:r>
      <w:r>
        <w:rPr>
          <w:sz w:val="20"/>
        </w:rPr>
        <w:t>Health Polytechnic Of Health Ministry Manado</w:t>
      </w:r>
    </w:p>
    <w:p>
      <w:pPr>
        <w:pStyle w:val="BodyText"/>
        <w:spacing w:before="7"/>
        <w:rPr>
          <w:sz w:val="26"/>
        </w:rPr>
      </w:pPr>
      <w:r>
        <w:rPr/>
        <w:pict>
          <v:line style="position:absolute;mso-position-horizontal-relative:page;mso-position-vertical-relative:paragraph;z-index:-251654144;mso-wrap-distance-left:0;mso-wrap-distance-right:0" from="34.599998pt,17.975752pt" to="560.979998pt,17.975752pt" stroked="true" strokeweight="1.4pt" strokecolor="#000000">
            <v:stroke dashstyle="solid"/>
            <w10:wrap type="topAndBottom"/>
          </v:line>
        </w:pict>
      </w:r>
    </w:p>
    <w:p>
      <w:pPr>
        <w:pStyle w:val="BodyText"/>
        <w:spacing w:before="3"/>
        <w:rPr>
          <w:sz w:val="13"/>
        </w:rPr>
      </w:pPr>
    </w:p>
    <w:p>
      <w:pPr>
        <w:pStyle w:val="Heading1"/>
        <w:tabs>
          <w:tab w:pos="3697" w:val="left" w:leader="none"/>
        </w:tabs>
        <w:spacing w:before="88"/>
        <w:ind w:left="388"/>
      </w:pPr>
      <w:r>
        <w:rPr>
          <w:color w:val="1D1B11"/>
          <w:position w:val="1"/>
        </w:rPr>
        <w:t>ARTICLE</w:t>
      </w:r>
      <w:r>
        <w:rPr>
          <w:color w:val="1D1B11"/>
          <w:spacing w:val="-1"/>
          <w:position w:val="1"/>
        </w:rPr>
        <w:t> </w:t>
      </w:r>
      <w:r>
        <w:rPr>
          <w:color w:val="1D1B11"/>
          <w:position w:val="1"/>
        </w:rPr>
        <w:t>INFO</w:t>
        <w:tab/>
      </w:r>
      <w:r>
        <w:rPr/>
        <w:t>ABSTRACT</w:t>
      </w:r>
    </w:p>
    <w:p>
      <w:pPr>
        <w:pStyle w:val="BodyText"/>
        <w:spacing w:before="5"/>
        <w:rPr>
          <w:b/>
          <w:sz w:val="9"/>
        </w:rPr>
      </w:pPr>
      <w:r>
        <w:rPr/>
        <w:pict>
          <v:line style="position:absolute;mso-position-horizontal-relative:page;mso-position-vertical-relative:paragraph;z-index:-251653120;mso-wrap-distance-left:0;mso-wrap-distance-right:0" from="35pt,8.116807pt" to="187.05pt,8.116807pt" stroked="true" strokeweight="1.4pt" strokecolor="#000000">
            <v:stroke dashstyle="solid"/>
            <w10:wrap type="topAndBottom"/>
          </v:line>
        </w:pict>
      </w:r>
      <w:r>
        <w:rPr/>
        <w:pict>
          <v:line style="position:absolute;mso-position-horizontal-relative:page;mso-position-vertical-relative:paragraph;z-index:-251652096;mso-wrap-distance-left:0;mso-wrap-distance-right:0" from="200.479996pt,8.716806pt" to="560.979996pt,8.716806pt" stroked="true" strokeweight="1.4pt" strokecolor="#000000">
            <v:stroke dashstyle="solid"/>
            <w10:wrap type="topAndBottom"/>
          </v:line>
        </w:pict>
      </w:r>
    </w:p>
    <w:p>
      <w:pPr>
        <w:pStyle w:val="BodyText"/>
        <w:spacing w:before="1"/>
        <w:rPr>
          <w:b/>
          <w:sz w:val="6"/>
        </w:rPr>
      </w:pPr>
    </w:p>
    <w:p>
      <w:pPr>
        <w:spacing w:after="0"/>
        <w:rPr>
          <w:sz w:val="6"/>
        </w:rPr>
        <w:sectPr>
          <w:footerReference w:type="default" r:id="rId5"/>
          <w:type w:val="continuous"/>
          <w:pgSz w:w="11910" w:h="16840"/>
          <w:pgMar w:footer="717" w:top="20" w:bottom="900" w:left="340" w:right="340"/>
          <w:pgNumType w:start="441"/>
        </w:sectPr>
      </w:pPr>
    </w:p>
    <w:p>
      <w:pPr>
        <w:spacing w:before="86"/>
        <w:ind w:left="388" w:right="0" w:firstLine="0"/>
        <w:jc w:val="left"/>
        <w:rPr>
          <w:b/>
          <w:i/>
          <w:sz w:val="20"/>
        </w:rPr>
      </w:pPr>
      <w:r>
        <w:rPr>
          <w:b/>
          <w:i/>
          <w:color w:val="1D1B11"/>
          <w:sz w:val="20"/>
        </w:rPr>
        <w:t>Article</w:t>
      </w:r>
      <w:r>
        <w:rPr>
          <w:b/>
          <w:i/>
          <w:color w:val="1D1B11"/>
          <w:spacing w:val="-10"/>
          <w:sz w:val="20"/>
        </w:rPr>
        <w:t> </w:t>
      </w:r>
      <w:r>
        <w:rPr>
          <w:b/>
          <w:i/>
          <w:color w:val="1D1B11"/>
          <w:sz w:val="20"/>
        </w:rPr>
        <w:t>History:</w:t>
      </w:r>
    </w:p>
    <w:p>
      <w:pPr>
        <w:spacing w:line="276" w:lineRule="auto" w:before="35"/>
        <w:ind w:left="388" w:right="742" w:firstLine="0"/>
        <w:jc w:val="left"/>
        <w:rPr>
          <w:sz w:val="20"/>
        </w:rPr>
      </w:pPr>
      <w:r>
        <w:rPr>
          <w:sz w:val="20"/>
        </w:rPr>
        <w:t>Received 06th April, </w:t>
      </w:r>
      <w:r>
        <w:rPr>
          <w:spacing w:val="-3"/>
          <w:sz w:val="20"/>
        </w:rPr>
        <w:t>2017 </w:t>
      </w:r>
      <w:r>
        <w:rPr>
          <w:sz w:val="20"/>
        </w:rPr>
        <w:t>Received in revised form 07th May,</w:t>
      </w:r>
      <w:r>
        <w:rPr>
          <w:spacing w:val="-1"/>
          <w:sz w:val="20"/>
        </w:rPr>
        <w:t> </w:t>
      </w:r>
      <w:r>
        <w:rPr>
          <w:sz w:val="20"/>
        </w:rPr>
        <w:t>2017</w:t>
      </w:r>
    </w:p>
    <w:p>
      <w:pPr>
        <w:spacing w:line="276" w:lineRule="auto" w:before="0"/>
        <w:ind w:left="388" w:right="25" w:firstLine="0"/>
        <w:jc w:val="left"/>
        <w:rPr>
          <w:sz w:val="20"/>
        </w:rPr>
      </w:pPr>
      <w:r>
        <w:rPr>
          <w:sz w:val="20"/>
        </w:rPr>
        <w:t>Accepted 12th June, 2017 Published online 30th June, 2017</w:t>
      </w:r>
    </w:p>
    <w:p>
      <w:pPr>
        <w:pStyle w:val="BodyText"/>
      </w:pPr>
    </w:p>
    <w:p>
      <w:pPr>
        <w:pStyle w:val="BodyText"/>
      </w:pPr>
    </w:p>
    <w:p>
      <w:pPr>
        <w:pStyle w:val="BodyText"/>
        <w:spacing w:before="5"/>
        <w:rPr>
          <w:sz w:val="20"/>
        </w:rPr>
      </w:pPr>
    </w:p>
    <w:p>
      <w:pPr>
        <w:spacing w:before="0"/>
        <w:ind w:left="388" w:right="0" w:firstLine="0"/>
        <w:jc w:val="left"/>
        <w:rPr>
          <w:b/>
          <w:i/>
          <w:sz w:val="20"/>
        </w:rPr>
      </w:pPr>
      <w:r>
        <w:rPr/>
        <w:pict>
          <v:line style="position:absolute;mso-position-horizontal-relative:page;mso-position-vertical-relative:paragraph;z-index:251673600" from="35pt,-10.564056pt" to="187.05pt,-10.564056pt" stroked="true" strokeweight="1.4pt" strokecolor="#000000">
            <v:stroke dashstyle="solid"/>
            <w10:wrap type="none"/>
          </v:line>
        </w:pict>
      </w:r>
      <w:r>
        <w:rPr>
          <w:b/>
          <w:i/>
          <w:sz w:val="20"/>
        </w:rPr>
        <w:t>Key words:</w:t>
      </w:r>
    </w:p>
    <w:p>
      <w:pPr>
        <w:spacing w:line="276" w:lineRule="auto" w:before="35"/>
        <w:ind w:left="388" w:right="25" w:firstLine="0"/>
        <w:jc w:val="left"/>
        <w:rPr>
          <w:sz w:val="20"/>
        </w:rPr>
      </w:pPr>
      <w:r>
        <w:rPr>
          <w:sz w:val="20"/>
        </w:rPr>
        <w:t>Presepsin, C-Reactive Protein, Procalcitonin, Late-Onset Neonatal Sepsis (LONS).</w:t>
      </w:r>
    </w:p>
    <w:p>
      <w:pPr>
        <w:pStyle w:val="BodyText"/>
      </w:pPr>
    </w:p>
    <w:p>
      <w:pPr>
        <w:pStyle w:val="BodyText"/>
        <w:spacing w:before="8"/>
        <w:rPr>
          <w:sz w:val="30"/>
        </w:rPr>
      </w:pPr>
    </w:p>
    <w:p>
      <w:pPr>
        <w:spacing w:before="0"/>
        <w:ind w:left="388" w:right="0" w:firstLine="0"/>
        <w:jc w:val="left"/>
        <w:rPr>
          <w:b/>
          <w:i/>
          <w:sz w:val="20"/>
        </w:rPr>
      </w:pPr>
      <w:r>
        <w:rPr/>
        <w:pict>
          <v:line style="position:absolute;mso-position-horizontal-relative:page;mso-position-vertical-relative:paragraph;z-index:251674624" from="35pt,-13.754058pt" to="187.05pt,-13.754058pt" stroked="true" strokeweight="1.4pt" strokecolor="#000000">
            <v:stroke dashstyle="solid"/>
            <w10:wrap type="none"/>
          </v:line>
        </w:pict>
      </w:r>
      <w:r>
        <w:rPr>
          <w:b/>
          <w:i/>
          <w:sz w:val="20"/>
        </w:rPr>
        <w:t>*Correspondence to Author:</w:t>
      </w:r>
    </w:p>
    <w:p>
      <w:pPr>
        <w:spacing w:line="229" w:lineRule="exact" w:before="35"/>
        <w:ind w:left="388" w:right="0" w:firstLine="0"/>
        <w:jc w:val="left"/>
        <w:rPr>
          <w:b/>
          <w:sz w:val="20"/>
        </w:rPr>
      </w:pPr>
      <w:r>
        <w:rPr>
          <w:b/>
          <w:sz w:val="20"/>
        </w:rPr>
        <w:t>Agus Rokot</w:t>
      </w:r>
    </w:p>
    <w:p>
      <w:pPr>
        <w:spacing w:before="0"/>
        <w:ind w:left="388" w:right="480" w:firstLine="0"/>
        <w:jc w:val="left"/>
        <w:rPr>
          <w:sz w:val="20"/>
        </w:rPr>
      </w:pPr>
      <w:r>
        <w:rPr>
          <w:sz w:val="20"/>
        </w:rPr>
        <w:t>Health Polytechnic Of Health Ministry Manado</w:t>
      </w:r>
    </w:p>
    <w:p>
      <w:pPr>
        <w:pStyle w:val="BodyText"/>
      </w:pPr>
    </w:p>
    <w:p>
      <w:pPr>
        <w:pStyle w:val="BodyText"/>
        <w:spacing w:before="2"/>
        <w:rPr>
          <w:sz w:val="24"/>
        </w:rPr>
      </w:pPr>
    </w:p>
    <w:p>
      <w:pPr>
        <w:spacing w:before="0"/>
        <w:ind w:left="388" w:right="0" w:firstLine="0"/>
        <w:jc w:val="left"/>
        <w:rPr>
          <w:b/>
          <w:sz w:val="20"/>
        </w:rPr>
      </w:pPr>
      <w:r>
        <w:rPr>
          <w:b/>
          <w:sz w:val="20"/>
        </w:rPr>
        <w:t>E-mail:</w:t>
      </w:r>
    </w:p>
    <w:p>
      <w:pPr>
        <w:spacing w:before="30"/>
        <w:ind w:left="388" w:right="0" w:firstLine="0"/>
        <w:jc w:val="left"/>
        <w:rPr>
          <w:sz w:val="20"/>
        </w:rPr>
      </w:pPr>
      <w:hyperlink r:id="rId10">
        <w:r>
          <w:rPr>
            <w:sz w:val="20"/>
          </w:rPr>
          <w:t>agusrokot@gmail.com</w:t>
        </w:r>
      </w:hyperlink>
    </w:p>
    <w:p>
      <w:pPr>
        <w:spacing w:line="276" w:lineRule="auto" w:before="140"/>
        <w:ind w:left="388" w:right="372" w:firstLine="720"/>
        <w:jc w:val="both"/>
        <w:rPr>
          <w:sz w:val="22"/>
        </w:rPr>
      </w:pPr>
      <w:r>
        <w:rPr/>
        <w:br w:type="column"/>
      </w:r>
      <w:r>
        <w:rPr>
          <w:i/>
          <w:sz w:val="22"/>
        </w:rPr>
        <w:t>Human Immunodeficiency Virus </w:t>
      </w:r>
      <w:r>
        <w:rPr>
          <w:sz w:val="22"/>
        </w:rPr>
        <w:t>(HIV) was virus that caused </w:t>
      </w:r>
      <w:r>
        <w:rPr>
          <w:i/>
          <w:sz w:val="22"/>
        </w:rPr>
        <w:t>Aquired </w:t>
      </w:r>
      <w:r>
        <w:rPr>
          <w:i/>
          <w:sz w:val="22"/>
        </w:rPr>
        <w:t>Immunodeficiency Syndrome </w:t>
      </w:r>
      <w:r>
        <w:rPr>
          <w:sz w:val="22"/>
        </w:rPr>
        <w:t>(AIDS), a syndrome that caused decreasing  of body immunity. Someone who infected HIV in his body, number and function  of </w:t>
      </w:r>
      <w:r>
        <w:rPr>
          <w:i/>
          <w:sz w:val="22"/>
        </w:rPr>
        <w:t>Cluster of Differentiation 4 </w:t>
      </w:r>
      <w:r>
        <w:rPr>
          <w:sz w:val="22"/>
        </w:rPr>
        <w:t>(CD4) were decreasing, so the ability of body immunity system to prevent the diseases growing was decreasing, one of the disease was Tuberculosis (TB). Someone with HIV/AIDS (ODHA) had bigger risk to have TB than they who weren’t infected HIV/AIDS. Experiment method that used at this research was </w:t>
      </w:r>
      <w:r>
        <w:rPr>
          <w:i/>
          <w:sz w:val="22"/>
        </w:rPr>
        <w:t>Immunochromatography Test </w:t>
      </w:r>
      <w:r>
        <w:rPr>
          <w:sz w:val="22"/>
        </w:rPr>
        <w:t>(ICT) by using </w:t>
      </w:r>
      <w:r>
        <w:rPr>
          <w:i/>
          <w:sz w:val="22"/>
        </w:rPr>
        <w:t>One </w:t>
      </w:r>
      <w:r>
        <w:rPr>
          <w:i/>
          <w:sz w:val="22"/>
        </w:rPr>
        <w:t>Step Tuberculosis (TB) Antibody Rapid Test Cassette </w:t>
      </w:r>
      <w:r>
        <w:rPr>
          <w:sz w:val="22"/>
        </w:rPr>
        <w:t>for 15 minutes, and then the result was presented. The aim of this research was to identify Lungs Tuberculosis (TB) at </w:t>
      </w:r>
      <w:r>
        <w:rPr>
          <w:i/>
          <w:sz w:val="22"/>
        </w:rPr>
        <w:t>Human Immunodeficiency Virus </w:t>
      </w:r>
      <w:r>
        <w:rPr>
          <w:sz w:val="22"/>
        </w:rPr>
        <w:t>(HIV)  sufferers who  came to get therapy at RSUD Bitung</w:t>
      </w:r>
      <w:r>
        <w:rPr>
          <w:spacing w:val="-3"/>
          <w:sz w:val="22"/>
        </w:rPr>
        <w:t> </w:t>
      </w:r>
      <w:r>
        <w:rPr>
          <w:sz w:val="22"/>
        </w:rPr>
        <w:t>City.</w:t>
      </w:r>
    </w:p>
    <w:p>
      <w:pPr>
        <w:pStyle w:val="BodyText"/>
        <w:spacing w:line="276" w:lineRule="auto" w:before="1"/>
        <w:ind w:left="388" w:right="379" w:firstLine="720"/>
        <w:jc w:val="both"/>
      </w:pPr>
      <w:r>
        <w:rPr/>
        <w:t>This research was used analytical descriptive research through laboratory test. Population of this research was 31 persons consisted of 15 persons with HIV and 16 persons with AIDS. Sample of this research was 17 persons with sampling system of </w:t>
      </w:r>
      <w:r>
        <w:rPr>
          <w:i/>
        </w:rPr>
        <w:t>accidental sampling. </w:t>
      </w:r>
      <w:r>
        <w:rPr/>
        <w:t>The result showed that number of respondents related with HIV and TB were 4 respondents (23,5%) infected with TB and 13 respondents (76,5 %) wasn’t infected</w:t>
      </w:r>
      <w:r>
        <w:rPr>
          <w:spacing w:val="-7"/>
        </w:rPr>
        <w:t> </w:t>
      </w:r>
      <w:r>
        <w:rPr/>
        <w:t>TB.</w:t>
      </w:r>
    </w:p>
    <w:p>
      <w:pPr>
        <w:pStyle w:val="BodyText"/>
        <w:rPr>
          <w:sz w:val="24"/>
        </w:rPr>
      </w:pPr>
    </w:p>
    <w:p>
      <w:pPr>
        <w:pStyle w:val="BodyText"/>
        <w:spacing w:before="5"/>
        <w:rPr>
          <w:sz w:val="26"/>
        </w:rPr>
      </w:pPr>
    </w:p>
    <w:p>
      <w:pPr>
        <w:spacing w:line="276" w:lineRule="auto" w:before="1"/>
        <w:ind w:left="388" w:right="379" w:firstLine="0"/>
        <w:jc w:val="both"/>
        <w:rPr>
          <w:i/>
          <w:sz w:val="18"/>
        </w:rPr>
      </w:pPr>
      <w:r>
        <w:rPr>
          <w:i/>
          <w:sz w:val="18"/>
        </w:rPr>
        <w:t>Copyright © 2017, </w:t>
      </w:r>
      <w:r>
        <w:rPr>
          <w:b/>
          <w:sz w:val="18"/>
        </w:rPr>
        <w:t>Agus Rokot</w:t>
      </w:r>
      <w:r>
        <w:rPr>
          <w:i/>
          <w:sz w:val="18"/>
        </w:rPr>
        <w:t>. This is an open access article distributed under the creative </w:t>
      </w:r>
      <w:r>
        <w:rPr>
          <w:i/>
          <w:sz w:val="18"/>
        </w:rPr>
        <w:t>commons attribution License, which permits unrestricted use, distribution, and reproduction in any medium, provided the original work is properly</w:t>
      </w:r>
      <w:r>
        <w:rPr>
          <w:i/>
          <w:spacing w:val="-9"/>
          <w:sz w:val="18"/>
        </w:rPr>
        <w:t> </w:t>
      </w:r>
      <w:r>
        <w:rPr>
          <w:i/>
          <w:sz w:val="18"/>
        </w:rPr>
        <w:t>cited.</w:t>
      </w:r>
    </w:p>
    <w:p>
      <w:pPr>
        <w:spacing w:after="0" w:line="276" w:lineRule="auto"/>
        <w:jc w:val="both"/>
        <w:rPr>
          <w:sz w:val="18"/>
        </w:rPr>
        <w:sectPr>
          <w:type w:val="continuous"/>
          <w:pgSz w:w="11910" w:h="16840"/>
          <w:pgMar w:top="20" w:bottom="900" w:left="340" w:right="340"/>
          <w:cols w:num="2" w:equalWidth="0">
            <w:col w:w="3260" w:space="50"/>
            <w:col w:w="7920"/>
          </w:cols>
        </w:sectPr>
      </w:pPr>
    </w:p>
    <w:p>
      <w:pPr>
        <w:pStyle w:val="BodyText"/>
        <w:spacing w:before="8"/>
        <w:rPr>
          <w:i/>
          <w:sz w:val="27"/>
        </w:rPr>
      </w:pPr>
      <w:r>
        <w:rPr/>
        <w:drawing>
          <wp:anchor distT="0" distB="0" distL="0" distR="0" allowOverlap="1" layoutInCell="1" locked="0" behindDoc="1" simplePos="0" relativeHeight="251329536">
            <wp:simplePos x="0" y="0"/>
            <wp:positionH relativeFrom="page">
              <wp:posOffset>18415</wp:posOffset>
            </wp:positionH>
            <wp:positionV relativeFrom="page">
              <wp:posOffset>10795</wp:posOffset>
            </wp:positionV>
            <wp:extent cx="7527925" cy="967740"/>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1" cstate="print"/>
                    <a:stretch>
                      <a:fillRect/>
                    </a:stretch>
                  </pic:blipFill>
                  <pic:spPr>
                    <a:xfrm>
                      <a:off x="0" y="0"/>
                      <a:ext cx="7527925" cy="967740"/>
                    </a:xfrm>
                    <a:prstGeom prst="rect">
                      <a:avLst/>
                    </a:prstGeom>
                  </pic:spPr>
                </pic:pic>
              </a:graphicData>
            </a:graphic>
          </wp:anchor>
        </w:drawing>
      </w:r>
    </w:p>
    <w:p>
      <w:pPr>
        <w:pStyle w:val="BodyText"/>
        <w:ind w:left="3685"/>
        <w:rPr>
          <w:sz w:val="20"/>
        </w:rPr>
      </w:pPr>
      <w:r>
        <w:rPr>
          <w:sz w:val="20"/>
        </w:rPr>
        <w:pict>
          <v:group style="width:358.75pt;height:63.15pt;mso-position-horizontal-relative:char;mso-position-vertical-relative:line" coordorigin="0,0" coordsize="7175,1263">
            <v:shape style="position:absolute;left:10;top:10;width:7155;height:1243" coordorigin="10,10" coordsize="7155,1243" path="m217,10l152,21,95,50,50,95,21,152,10,217,10,1046,21,1111,50,1168,95,1213,152,1242,217,1253,6958,1253,7023,1242,7080,1213,7125,1168,7154,1111,7165,1046,7165,217,7154,152,7125,95,7080,50,7023,21,6958,10,217,10xe" filled="false" stroked="true" strokeweight="1pt" strokecolor="#000000">
              <v:path arrowok="t"/>
              <v:stroke dashstyle="solid"/>
            </v:shape>
            <v:shape style="position:absolute;left:0;top:0;width:7175;height:1263" type="#_x0000_t202" filled="false" stroked="false">
              <v:textbox inset="0,0,0,0">
                <w:txbxContent>
                  <w:p>
                    <w:pPr>
                      <w:spacing w:line="280" w:lineRule="auto" w:before="139"/>
                      <w:ind w:left="220" w:right="210" w:firstLine="0"/>
                      <w:jc w:val="both"/>
                      <w:rPr>
                        <w:sz w:val="18"/>
                      </w:rPr>
                    </w:pPr>
                    <w:r>
                      <w:rPr>
                        <w:b/>
                        <w:color w:val="1D1B11"/>
                        <w:sz w:val="18"/>
                      </w:rPr>
                      <w:t>Citation: </w:t>
                    </w:r>
                    <w:r>
                      <w:rPr>
                        <w:b/>
                        <w:sz w:val="18"/>
                      </w:rPr>
                      <w:t>Agus Rokot </w:t>
                    </w:r>
                    <w:r>
                      <w:rPr>
                        <w:b/>
                        <w:sz w:val="18"/>
                        <w:vertAlign w:val="superscript"/>
                      </w:rPr>
                      <w:t>1</w:t>
                    </w:r>
                    <w:r>
                      <w:rPr>
                        <w:b/>
                        <w:sz w:val="18"/>
                        <w:vertAlign w:val="baseline"/>
                      </w:rPr>
                      <w:t>, Devie Oktaviani </w:t>
                    </w:r>
                    <w:r>
                      <w:rPr>
                        <w:b/>
                        <w:sz w:val="18"/>
                        <w:vertAlign w:val="superscript"/>
                      </w:rPr>
                      <w:t>1</w:t>
                    </w:r>
                    <w:r>
                      <w:rPr>
                        <w:b/>
                        <w:color w:val="1D1B11"/>
                        <w:sz w:val="18"/>
                        <w:vertAlign w:val="baseline"/>
                      </w:rPr>
                      <w:t>, 2017 </w:t>
                    </w:r>
                    <w:r>
                      <w:rPr>
                        <w:color w:val="1D1B11"/>
                        <w:sz w:val="18"/>
                        <w:vertAlign w:val="baseline"/>
                      </w:rPr>
                      <w:t>“</w:t>
                    </w:r>
                    <w:r>
                      <w:rPr>
                        <w:i/>
                        <w:sz w:val="18"/>
                        <w:vertAlign w:val="baseline"/>
                      </w:rPr>
                      <w:t>Identification Of Lungs Tuberculosis </w:t>
                    </w:r>
                    <w:r>
                      <w:rPr>
                        <w:i/>
                        <w:sz w:val="18"/>
                        <w:vertAlign w:val="baseline"/>
                      </w:rPr>
                      <w:t>(TB) At Human Immunodeficiency Virus (HIV) Sufferers In Bitung</w:t>
                    </w:r>
                    <w:r>
                      <w:rPr>
                        <w:color w:val="1D1B11"/>
                        <w:sz w:val="18"/>
                        <w:vertAlign w:val="baseline"/>
                      </w:rPr>
                      <w:t>”, </w:t>
                    </w:r>
                    <w:r>
                      <w:rPr>
                        <w:i/>
                        <w:color w:val="1D1B11"/>
                        <w:sz w:val="18"/>
                        <w:vertAlign w:val="baseline"/>
                      </w:rPr>
                      <w:t>International Journal of </w:t>
                    </w:r>
                    <w:r>
                      <w:rPr>
                        <w:i/>
                        <w:color w:val="1D1B11"/>
                        <w:sz w:val="18"/>
                        <w:vertAlign w:val="baseline"/>
                      </w:rPr>
                      <w:t>Health Medicine and Current Research</w:t>
                    </w:r>
                    <w:r>
                      <w:rPr>
                        <w:color w:val="1D1B11"/>
                        <w:sz w:val="18"/>
                        <w:vertAlign w:val="baseline"/>
                      </w:rPr>
                      <w:t>, 2, (02),</w:t>
                    </w:r>
                    <w:r>
                      <w:rPr>
                        <w:color w:val="1D1B11"/>
                        <w:spacing w:val="-9"/>
                        <w:sz w:val="18"/>
                        <w:vertAlign w:val="baseline"/>
                      </w:rPr>
                      <w:t> </w:t>
                    </w:r>
                    <w:r>
                      <w:rPr>
                        <w:color w:val="1D1B11"/>
                        <w:sz w:val="18"/>
                        <w:vertAlign w:val="baseline"/>
                      </w:rPr>
                      <w:t>441-444.</w:t>
                    </w:r>
                  </w:p>
                </w:txbxContent>
              </v:textbox>
              <w10:wrap type="none"/>
            </v:shape>
          </v:group>
        </w:pict>
      </w:r>
      <w:r>
        <w:rPr>
          <w:sz w:val="20"/>
        </w:rPr>
      </w:r>
    </w:p>
    <w:p>
      <w:pPr>
        <w:pStyle w:val="BodyText"/>
        <w:spacing w:line="28" w:lineRule="exact"/>
        <w:ind w:left="346"/>
        <w:rPr>
          <w:sz w:val="2"/>
        </w:rPr>
      </w:pPr>
      <w:r>
        <w:rPr>
          <w:position w:val="0"/>
          <w:sz w:val="2"/>
        </w:rPr>
        <w:pict>
          <v:group style="width:152.050pt;height:1.4pt;mso-position-horizontal-relative:char;mso-position-vertical-relative:line" coordorigin="0,0" coordsize="3041,28">
            <v:line style="position:absolute" from="0,14" to="3041,14" stroked="true" strokeweight="1.4pt" strokecolor="#000000">
              <v:stroke dashstyle="solid"/>
            </v:line>
          </v:group>
        </w:pict>
      </w:r>
      <w:r>
        <w:rPr>
          <w:position w:val="0"/>
          <w:sz w:val="2"/>
        </w:rPr>
      </w:r>
    </w:p>
    <w:p>
      <w:pPr>
        <w:spacing w:after="0" w:line="28" w:lineRule="exact"/>
        <w:rPr>
          <w:sz w:val="2"/>
        </w:rPr>
        <w:sectPr>
          <w:type w:val="continuous"/>
          <w:pgSz w:w="11910" w:h="16840"/>
          <w:pgMar w:top="20" w:bottom="900" w:left="340" w:right="340"/>
        </w:sectPr>
      </w:pPr>
    </w:p>
    <w:p>
      <w:pPr>
        <w:pStyle w:val="Heading1"/>
        <w:spacing w:before="72"/>
        <w:ind w:left="540"/>
      </w:pPr>
      <w:r>
        <w:rPr/>
        <w:t>INTRODUCTION</w:t>
      </w:r>
    </w:p>
    <w:p>
      <w:pPr>
        <w:pStyle w:val="BodyText"/>
        <w:spacing w:before="10"/>
        <w:rPr>
          <w:b/>
          <w:sz w:val="30"/>
        </w:rPr>
      </w:pPr>
    </w:p>
    <w:p>
      <w:pPr>
        <w:pStyle w:val="BodyText"/>
        <w:spacing w:line="276" w:lineRule="auto"/>
        <w:ind w:left="540" w:right="2" w:firstLine="720"/>
        <w:jc w:val="both"/>
      </w:pPr>
      <w:r>
        <w:rPr/>
        <w:t>In Indonesia, there were some dangerous infected diseases, one of them was dangerous virus called </w:t>
      </w:r>
      <w:r>
        <w:rPr>
          <w:i/>
        </w:rPr>
        <w:t>Human Immunodeficiency Virus </w:t>
      </w:r>
      <w:r>
        <w:rPr/>
        <w:t>(HIV). HIV was virus that could cause </w:t>
      </w:r>
      <w:r>
        <w:rPr>
          <w:i/>
        </w:rPr>
        <w:t>Acquired Immunodeficiency </w:t>
      </w:r>
      <w:r>
        <w:rPr>
          <w:i/>
        </w:rPr>
        <w:t>Syndrome </w:t>
      </w:r>
      <w:r>
        <w:rPr/>
        <w:t>(AIDS) disease by fighting white blood cell called Cluster of Differentiation 4 (CD4) that could damage human body immune system. CD4 cell was much needed in human body for human immune. Without human immune so when someone was stricken with disease so our body didn’t have protection (Hasdianah, dkk,</w:t>
      </w:r>
      <w:r>
        <w:rPr>
          <w:spacing w:val="1"/>
        </w:rPr>
        <w:t> </w:t>
      </w:r>
      <w:r>
        <w:rPr/>
        <w:t>2014).</w:t>
      </w:r>
    </w:p>
    <w:p>
      <w:pPr>
        <w:pStyle w:val="BodyText"/>
        <w:spacing w:line="276" w:lineRule="auto"/>
        <w:ind w:left="540" w:right="2" w:firstLine="720"/>
        <w:jc w:val="both"/>
      </w:pPr>
      <w:r>
        <w:rPr/>
        <w:t>People with HIV/AIDS (ODHA) were much susceptible with disease that related with body immune so those diseases would be chronically an even caused death. One of those diseases was tuberculosis (TB). Lungs Tuberculosis (TB) was bacteria that caused disease, usually stricken lungs but could also stricken other parts of body, such as brain, kidney, or backbone. TB was free air bacteria so that much easy entered into human body and could be active inside if the body immune was decreasing. If TB wasn’t treated, so the microbe would be active and then could cause serious health problem even death (</w:t>
      </w:r>
      <w:r>
        <w:rPr>
          <w:i/>
        </w:rPr>
        <w:t>NSW Health Factsheet- </w:t>
      </w:r>
      <w:r>
        <w:rPr>
          <w:i/>
        </w:rPr>
        <w:t>Indonesia</w:t>
      </w:r>
      <w:r>
        <w:rPr/>
        <w:t>).</w:t>
      </w:r>
    </w:p>
    <w:p>
      <w:pPr>
        <w:pStyle w:val="BodyText"/>
        <w:spacing w:line="276" w:lineRule="auto"/>
        <w:ind w:left="540" w:firstLine="720"/>
        <w:jc w:val="both"/>
      </w:pPr>
      <w:r>
        <w:rPr/>
        <w:t>Fact about Tuberculosis (TB) and </w:t>
      </w:r>
      <w:r>
        <w:rPr>
          <w:i/>
        </w:rPr>
        <w:t>Human </w:t>
      </w:r>
      <w:r>
        <w:rPr>
          <w:i/>
        </w:rPr>
        <w:t>Immunodeficiency Virus </w:t>
      </w:r>
      <w:r>
        <w:rPr/>
        <w:t>(HIV) in Indonesia, from 40 million people who were estimated suffering with HIV/AIDS, 13 million were also suffered with TB. </w:t>
      </w:r>
      <w:r>
        <w:rPr>
          <w:spacing w:val="-3"/>
        </w:rPr>
        <w:t>If </w:t>
      </w:r>
      <w:r>
        <w:rPr/>
        <w:t>someone’s body immune was going to weak, it was much risked to be infected with TB because the place of TB microbe’s proliferating located at people with weak body immune (</w:t>
      </w:r>
      <w:r>
        <w:rPr>
          <w:i/>
        </w:rPr>
        <w:t>NSW Health</w:t>
      </w:r>
      <w:r>
        <w:rPr>
          <w:i/>
          <w:spacing w:val="-10"/>
        </w:rPr>
        <w:t> </w:t>
      </w:r>
      <w:r>
        <w:rPr>
          <w:i/>
        </w:rPr>
        <w:t>Factsheet-Indonesia</w:t>
      </w:r>
      <w:r>
        <w:rPr/>
        <w:t>).</w:t>
      </w:r>
    </w:p>
    <w:p>
      <w:pPr>
        <w:pStyle w:val="BodyText"/>
        <w:spacing w:line="276" w:lineRule="auto"/>
        <w:ind w:left="540" w:right="5" w:firstLine="720"/>
        <w:jc w:val="both"/>
      </w:pPr>
      <w:r>
        <w:rPr/>
        <w:t>HIV/AIDS cases figured on Health Profile of North Sulawesi in 2012, showed a distribution of HIV cases were 84 cases and HIV cases were 150 cases. Distribution of HIV/AIDS since 1997 s/d 2012 was 100 cases. From those data distribution, Bitung City was included into city with 2</w:t>
      </w:r>
      <w:r>
        <w:rPr>
          <w:vertAlign w:val="superscript"/>
        </w:rPr>
        <w:t>nd</w:t>
      </w:r>
      <w:r>
        <w:rPr>
          <w:vertAlign w:val="baseline"/>
        </w:rPr>
        <w:t> major of prevalence of HIV infection in North Sulawesi (Health Profile, 2012).</w:t>
      </w:r>
    </w:p>
    <w:p>
      <w:pPr>
        <w:pStyle w:val="BodyText"/>
        <w:spacing w:line="276" w:lineRule="auto"/>
        <w:ind w:left="540" w:firstLine="720"/>
        <w:jc w:val="both"/>
      </w:pPr>
      <w:r>
        <w:rPr/>
        <w:t>Survey done in 2915 in RSUD Bitung City, with patients list (suspect) of TB disease at HIV sufferers, there were 3 cases of positive TB at people with HIV/AIDS, in 2015 it was found data that showed 31 cases of people with HIV/AIDS (ODHA), with the details as follow: 23 persons men and 8 persons women. From 31 cases, there were 16 persons infected with AIDS, while 15 persons infected with HIV. Effect of </w:t>
      </w:r>
      <w:r>
        <w:rPr>
          <w:spacing w:val="-4"/>
        </w:rPr>
        <w:t>TB </w:t>
      </w:r>
      <w:r>
        <w:rPr/>
        <w:t>toward</w:t>
      </w:r>
      <w:r>
        <w:rPr>
          <w:spacing w:val="17"/>
        </w:rPr>
        <w:t> </w:t>
      </w:r>
      <w:r>
        <w:rPr/>
        <w:t>progressivity</w:t>
      </w:r>
      <w:r>
        <w:rPr>
          <w:spacing w:val="13"/>
        </w:rPr>
        <w:t> </w:t>
      </w:r>
      <w:r>
        <w:rPr/>
        <w:t>of</w:t>
      </w:r>
      <w:r>
        <w:rPr>
          <w:spacing w:val="18"/>
        </w:rPr>
        <w:t> </w:t>
      </w:r>
      <w:r>
        <w:rPr/>
        <w:t>HIV</w:t>
      </w:r>
      <w:r>
        <w:rPr>
          <w:spacing w:val="16"/>
        </w:rPr>
        <w:t> </w:t>
      </w:r>
      <w:r>
        <w:rPr/>
        <w:t>infection</w:t>
      </w:r>
      <w:r>
        <w:rPr>
          <w:spacing w:val="13"/>
        </w:rPr>
        <w:t> </w:t>
      </w:r>
      <w:r>
        <w:rPr/>
        <w:t>consisted</w:t>
      </w:r>
      <w:r>
        <w:rPr>
          <w:spacing w:val="17"/>
        </w:rPr>
        <w:t> </w:t>
      </w:r>
      <w:r>
        <w:rPr/>
        <w:t>of</w:t>
      </w:r>
      <w:r>
        <w:rPr>
          <w:spacing w:val="18"/>
        </w:rPr>
        <w:t> </w:t>
      </w:r>
      <w:r>
        <w:rPr/>
        <w:t>HIV</w:t>
      </w:r>
    </w:p>
    <w:p>
      <w:pPr>
        <w:spacing w:before="2"/>
        <w:ind w:left="540" w:right="0" w:firstLine="0"/>
        <w:jc w:val="both"/>
        <w:rPr>
          <w:sz w:val="22"/>
        </w:rPr>
      </w:pPr>
      <w:r>
        <w:rPr>
          <w:sz w:val="22"/>
        </w:rPr>
        <w:t>sufferers</w:t>
      </w:r>
      <w:r>
        <w:rPr>
          <w:spacing w:val="23"/>
          <w:sz w:val="22"/>
        </w:rPr>
        <w:t> </w:t>
      </w:r>
      <w:r>
        <w:rPr>
          <w:sz w:val="22"/>
        </w:rPr>
        <w:t>often</w:t>
      </w:r>
      <w:r>
        <w:rPr>
          <w:spacing w:val="19"/>
          <w:sz w:val="22"/>
        </w:rPr>
        <w:t> </w:t>
      </w:r>
      <w:r>
        <w:rPr>
          <w:sz w:val="22"/>
        </w:rPr>
        <w:t>had</w:t>
      </w:r>
      <w:r>
        <w:rPr>
          <w:spacing w:val="22"/>
          <w:sz w:val="22"/>
        </w:rPr>
        <w:t> </w:t>
      </w:r>
      <w:r>
        <w:rPr>
          <w:sz w:val="22"/>
        </w:rPr>
        <w:t>high</w:t>
      </w:r>
      <w:r>
        <w:rPr>
          <w:spacing w:val="26"/>
          <w:sz w:val="22"/>
        </w:rPr>
        <w:t> </w:t>
      </w:r>
      <w:r>
        <w:rPr>
          <w:i/>
          <w:sz w:val="22"/>
        </w:rPr>
        <w:t>viral</w:t>
      </w:r>
      <w:r>
        <w:rPr>
          <w:i/>
          <w:spacing w:val="24"/>
          <w:sz w:val="22"/>
        </w:rPr>
        <w:t> </w:t>
      </w:r>
      <w:r>
        <w:rPr>
          <w:i/>
          <w:sz w:val="22"/>
        </w:rPr>
        <w:t>loads</w:t>
      </w:r>
      <w:r>
        <w:rPr>
          <w:i/>
          <w:spacing w:val="21"/>
          <w:sz w:val="22"/>
        </w:rPr>
        <w:t> </w:t>
      </w:r>
      <w:r>
        <w:rPr>
          <w:sz w:val="22"/>
        </w:rPr>
        <w:t>HIV,</w:t>
      </w:r>
      <w:r>
        <w:rPr>
          <w:spacing w:val="22"/>
          <w:sz w:val="22"/>
        </w:rPr>
        <w:t> </w:t>
      </w:r>
      <w:r>
        <w:rPr>
          <w:sz w:val="22"/>
        </w:rPr>
        <w:t>decreasing</w:t>
      </w:r>
      <w:r>
        <w:rPr>
          <w:spacing w:val="18"/>
          <w:sz w:val="22"/>
        </w:rPr>
        <w:t> </w:t>
      </w:r>
      <w:r>
        <w:rPr>
          <w:sz w:val="22"/>
        </w:rPr>
        <w:t>of</w:t>
      </w:r>
    </w:p>
    <w:p>
      <w:pPr>
        <w:pStyle w:val="BodyText"/>
        <w:spacing w:line="276" w:lineRule="auto" w:before="67"/>
        <w:ind w:left="350" w:right="119"/>
        <w:jc w:val="both"/>
      </w:pPr>
      <w:r>
        <w:rPr/>
        <w:br w:type="column"/>
      </w:r>
      <w:r>
        <w:rPr/>
        <w:t>immunity was faster and live defend was shorter than HIV sufferers without TB (Uyainah A., 2009). From the data above, it showed how big the risk of lungs Tuberculosis (TB) at </w:t>
      </w:r>
      <w:r>
        <w:rPr>
          <w:i/>
        </w:rPr>
        <w:t>Human Immunodeficiency Virus </w:t>
      </w:r>
      <w:r>
        <w:rPr/>
        <w:t>(HIV) sufferers could increase and be the deadly risk for the societies of Bitung City and around.</w:t>
      </w:r>
    </w:p>
    <w:p>
      <w:pPr>
        <w:pStyle w:val="BodyText"/>
        <w:spacing w:before="8"/>
        <w:rPr>
          <w:sz w:val="25"/>
        </w:rPr>
      </w:pPr>
    </w:p>
    <w:p>
      <w:pPr>
        <w:pStyle w:val="Heading1"/>
        <w:spacing w:before="0"/>
      </w:pPr>
      <w:r>
        <w:rPr/>
        <w:t>METHODS</w:t>
      </w:r>
    </w:p>
    <w:p>
      <w:pPr>
        <w:pStyle w:val="BodyText"/>
        <w:spacing w:before="10"/>
        <w:rPr>
          <w:b/>
          <w:sz w:val="30"/>
        </w:rPr>
      </w:pPr>
    </w:p>
    <w:p>
      <w:pPr>
        <w:pStyle w:val="BodyText"/>
        <w:spacing w:line="276" w:lineRule="auto"/>
        <w:ind w:left="350" w:right="117" w:firstLine="720"/>
        <w:jc w:val="both"/>
      </w:pPr>
      <w:r>
        <w:rPr/>
        <w:t>Kind of research used was Analytical Descriptive research, that was a research which purposed to identify lung Tuberculosis (TB) at </w:t>
      </w:r>
      <w:r>
        <w:rPr>
          <w:i/>
        </w:rPr>
        <w:t>Human </w:t>
      </w:r>
      <w:r>
        <w:rPr>
          <w:i/>
        </w:rPr>
        <w:t>Immunodeficiency Virus </w:t>
      </w:r>
      <w:r>
        <w:rPr/>
        <w:t>(HIV) sufferers who came to get therapy in RSUD Bitung, the population in this research was 31 respondents with Acintal sampling of 17 respondents; considered that these respondents were much sensitive and they were kept as secret, related with sensitivity level of respondents so it was done the steps of other stages in order to strengthen the available data by using the following ways and</w:t>
      </w:r>
      <w:r>
        <w:rPr>
          <w:spacing w:val="-9"/>
        </w:rPr>
        <w:t> </w:t>
      </w:r>
      <w:r>
        <w:rPr/>
        <w:t>stages:</w:t>
      </w:r>
    </w:p>
    <w:p>
      <w:pPr>
        <w:pStyle w:val="BodyText"/>
        <w:spacing w:line="276" w:lineRule="auto" w:before="1"/>
        <w:ind w:left="350" w:right="120" w:firstLine="720"/>
        <w:jc w:val="both"/>
      </w:pPr>
      <w:r>
        <w:rPr/>
        <w:t>There were 3 stages at this research, consisted of Pre Analytic, Analytic, and Post Analytic. At Pre Analytic stage, it was done first survey in RSUD Bitung. The data found in 2015, there were 3 cases TB at people with HIV/AIDS (ODHA), 31 cases of ODHA consisted of 15 cases people with HIV and 16 cases people with AIDS. At this stage, it didn’t need special preparation, dara accomplishment, or interview because the data were being secreted related with</w:t>
      </w:r>
      <w:r>
        <w:rPr>
          <w:spacing w:val="-4"/>
        </w:rPr>
        <w:t> </w:t>
      </w:r>
      <w:r>
        <w:rPr/>
        <w:t>respondents.</w:t>
      </w:r>
    </w:p>
    <w:p>
      <w:pPr>
        <w:pStyle w:val="BodyText"/>
        <w:spacing w:line="276" w:lineRule="auto" w:before="2"/>
        <w:ind w:left="350" w:right="125" w:firstLine="720"/>
        <w:jc w:val="both"/>
      </w:pPr>
      <w:r>
        <w:rPr/>
        <w:t>The next stage, that was Analytical, researcher did TB test by using ICT method at the respondents who suffered with HIV/AIDS who came to get treatment or who had awareness to come to get treatment in RSUD Bitung.</w:t>
      </w:r>
    </w:p>
    <w:p>
      <w:pPr>
        <w:pStyle w:val="BodyText"/>
        <w:spacing w:before="7"/>
        <w:rPr>
          <w:sz w:val="25"/>
        </w:rPr>
      </w:pPr>
    </w:p>
    <w:p>
      <w:pPr>
        <w:pStyle w:val="Heading1"/>
      </w:pPr>
      <w:r>
        <w:rPr/>
        <w:t>RESULTS</w:t>
      </w:r>
    </w:p>
    <w:p>
      <w:pPr>
        <w:pStyle w:val="BodyText"/>
        <w:spacing w:before="4"/>
        <w:rPr>
          <w:b/>
          <w:sz w:val="28"/>
        </w:rPr>
      </w:pPr>
    </w:p>
    <w:p>
      <w:pPr>
        <w:pStyle w:val="BodyText"/>
        <w:spacing w:line="278" w:lineRule="auto"/>
        <w:ind w:left="350" w:right="116" w:firstLine="720"/>
        <w:jc w:val="both"/>
      </w:pPr>
      <w:r>
        <w:rPr/>
        <w:t>Based on the research result conducted at Laboratory of RSUD Bitung, it was found sample of 17 respondents, with details as follow:</w:t>
      </w:r>
    </w:p>
    <w:p>
      <w:pPr>
        <w:spacing w:line="221" w:lineRule="exact" w:before="0"/>
        <w:ind w:left="746" w:right="0" w:firstLine="0"/>
        <w:jc w:val="both"/>
        <w:rPr>
          <w:sz w:val="20"/>
        </w:rPr>
      </w:pPr>
      <w:r>
        <w:rPr>
          <w:b/>
          <w:sz w:val="20"/>
        </w:rPr>
        <w:t>Table 1. </w:t>
      </w:r>
      <w:r>
        <w:rPr>
          <w:sz w:val="20"/>
        </w:rPr>
        <w:t>Respondents’ Distribution based on Gender</w:t>
      </w:r>
    </w:p>
    <w:p>
      <w:pPr>
        <w:pStyle w:val="BodyText"/>
        <w:spacing w:before="11"/>
        <w:rPr>
          <w:sz w:val="28"/>
        </w:rPr>
      </w:pPr>
    </w:p>
    <w:tbl>
      <w:tblPr>
        <w:tblW w:w="0" w:type="auto"/>
        <w:jc w:val="left"/>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1"/>
        <w:gridCol w:w="1152"/>
        <w:gridCol w:w="1223"/>
        <w:gridCol w:w="1410"/>
      </w:tblGrid>
      <w:tr>
        <w:trPr>
          <w:trHeight w:val="291" w:hRule="atLeast"/>
        </w:trPr>
        <w:tc>
          <w:tcPr>
            <w:tcW w:w="771" w:type="dxa"/>
            <w:tcBorders>
              <w:top w:val="single" w:sz="8" w:space="0" w:color="000000"/>
              <w:bottom w:val="single" w:sz="8" w:space="0" w:color="000000"/>
            </w:tcBorders>
          </w:tcPr>
          <w:p>
            <w:pPr>
              <w:pStyle w:val="TableParagraph"/>
              <w:spacing w:line="252" w:lineRule="exact"/>
              <w:ind w:left="259" w:right="202"/>
              <w:rPr>
                <w:b/>
                <w:sz w:val="22"/>
              </w:rPr>
            </w:pPr>
            <w:r>
              <w:rPr>
                <w:b/>
                <w:sz w:val="22"/>
              </w:rPr>
              <w:t>No</w:t>
            </w:r>
          </w:p>
        </w:tc>
        <w:tc>
          <w:tcPr>
            <w:tcW w:w="1152" w:type="dxa"/>
            <w:tcBorders>
              <w:top w:val="single" w:sz="8" w:space="0" w:color="000000"/>
              <w:bottom w:val="single" w:sz="8" w:space="0" w:color="000000"/>
            </w:tcBorders>
          </w:tcPr>
          <w:p>
            <w:pPr>
              <w:pStyle w:val="TableParagraph"/>
              <w:spacing w:line="252" w:lineRule="exact"/>
              <w:ind w:right="203"/>
              <w:rPr>
                <w:b/>
                <w:sz w:val="22"/>
              </w:rPr>
            </w:pPr>
            <w:r>
              <w:rPr>
                <w:b/>
                <w:sz w:val="22"/>
              </w:rPr>
              <w:t>Gender</w:t>
            </w:r>
          </w:p>
        </w:tc>
        <w:tc>
          <w:tcPr>
            <w:tcW w:w="1223" w:type="dxa"/>
            <w:tcBorders>
              <w:top w:val="single" w:sz="8" w:space="0" w:color="000000"/>
              <w:bottom w:val="single" w:sz="8" w:space="0" w:color="000000"/>
            </w:tcBorders>
          </w:tcPr>
          <w:p>
            <w:pPr>
              <w:pStyle w:val="TableParagraph"/>
              <w:spacing w:line="252" w:lineRule="exact"/>
              <w:ind w:left="204" w:right="195"/>
              <w:rPr>
                <w:b/>
                <w:sz w:val="22"/>
              </w:rPr>
            </w:pPr>
            <w:r>
              <w:rPr>
                <w:b/>
                <w:sz w:val="22"/>
              </w:rPr>
              <w:t>Number</w:t>
            </w:r>
          </w:p>
        </w:tc>
        <w:tc>
          <w:tcPr>
            <w:tcW w:w="1410" w:type="dxa"/>
            <w:tcBorders>
              <w:top w:val="single" w:sz="8" w:space="0" w:color="000000"/>
              <w:bottom w:val="single" w:sz="8" w:space="0" w:color="000000"/>
            </w:tcBorders>
          </w:tcPr>
          <w:p>
            <w:pPr>
              <w:pStyle w:val="TableParagraph"/>
              <w:spacing w:line="252" w:lineRule="exact"/>
              <w:ind w:left="190" w:right="141"/>
              <w:rPr>
                <w:b/>
                <w:sz w:val="22"/>
              </w:rPr>
            </w:pPr>
            <w:r>
              <w:rPr>
                <w:b/>
                <w:sz w:val="22"/>
              </w:rPr>
              <w:t>Percentage</w:t>
            </w:r>
          </w:p>
        </w:tc>
      </w:tr>
      <w:tr>
        <w:trPr>
          <w:trHeight w:val="337" w:hRule="atLeast"/>
        </w:trPr>
        <w:tc>
          <w:tcPr>
            <w:tcW w:w="771" w:type="dxa"/>
            <w:tcBorders>
              <w:top w:val="single" w:sz="8" w:space="0" w:color="000000"/>
            </w:tcBorders>
          </w:tcPr>
          <w:p>
            <w:pPr>
              <w:pStyle w:val="TableParagraph"/>
              <w:spacing w:line="248" w:lineRule="exact"/>
              <w:ind w:left="56"/>
              <w:rPr>
                <w:sz w:val="22"/>
              </w:rPr>
            </w:pPr>
            <w:r>
              <w:rPr>
                <w:sz w:val="22"/>
              </w:rPr>
              <w:t>1</w:t>
            </w:r>
          </w:p>
        </w:tc>
        <w:tc>
          <w:tcPr>
            <w:tcW w:w="1152" w:type="dxa"/>
            <w:tcBorders>
              <w:top w:val="single" w:sz="8" w:space="0" w:color="000000"/>
            </w:tcBorders>
          </w:tcPr>
          <w:p>
            <w:pPr>
              <w:pStyle w:val="TableParagraph"/>
              <w:spacing w:line="248" w:lineRule="exact"/>
              <w:ind w:right="202"/>
              <w:rPr>
                <w:sz w:val="22"/>
              </w:rPr>
            </w:pPr>
            <w:r>
              <w:rPr>
                <w:sz w:val="22"/>
              </w:rPr>
              <w:t>Men</w:t>
            </w:r>
          </w:p>
        </w:tc>
        <w:tc>
          <w:tcPr>
            <w:tcW w:w="1223" w:type="dxa"/>
            <w:tcBorders>
              <w:top w:val="single" w:sz="8" w:space="0" w:color="000000"/>
            </w:tcBorders>
          </w:tcPr>
          <w:p>
            <w:pPr>
              <w:pStyle w:val="TableParagraph"/>
              <w:spacing w:line="248" w:lineRule="exact"/>
              <w:ind w:left="204" w:right="194"/>
              <w:rPr>
                <w:sz w:val="22"/>
              </w:rPr>
            </w:pPr>
            <w:r>
              <w:rPr>
                <w:sz w:val="22"/>
              </w:rPr>
              <w:t>12</w:t>
            </w:r>
          </w:p>
        </w:tc>
        <w:tc>
          <w:tcPr>
            <w:tcW w:w="1410" w:type="dxa"/>
            <w:tcBorders>
              <w:top w:val="single" w:sz="8" w:space="0" w:color="000000"/>
            </w:tcBorders>
          </w:tcPr>
          <w:p>
            <w:pPr>
              <w:pStyle w:val="TableParagraph"/>
              <w:spacing w:line="252" w:lineRule="exact"/>
              <w:ind w:left="189" w:right="141"/>
              <w:rPr>
                <w:b/>
                <w:sz w:val="22"/>
              </w:rPr>
            </w:pPr>
            <w:r>
              <w:rPr>
                <w:b/>
                <w:sz w:val="22"/>
              </w:rPr>
              <w:t>70,6 %</w:t>
            </w:r>
          </w:p>
        </w:tc>
      </w:tr>
      <w:tr>
        <w:trPr>
          <w:trHeight w:val="373" w:hRule="atLeast"/>
        </w:trPr>
        <w:tc>
          <w:tcPr>
            <w:tcW w:w="771" w:type="dxa"/>
            <w:tcBorders>
              <w:bottom w:val="single" w:sz="4" w:space="0" w:color="000000"/>
            </w:tcBorders>
          </w:tcPr>
          <w:p>
            <w:pPr>
              <w:pStyle w:val="TableParagraph"/>
              <w:spacing w:before="77"/>
              <w:ind w:left="56"/>
              <w:rPr>
                <w:sz w:val="22"/>
              </w:rPr>
            </w:pPr>
            <w:r>
              <w:rPr>
                <w:sz w:val="22"/>
              </w:rPr>
              <w:t>2</w:t>
            </w:r>
          </w:p>
        </w:tc>
        <w:tc>
          <w:tcPr>
            <w:tcW w:w="1152" w:type="dxa"/>
            <w:tcBorders>
              <w:bottom w:val="single" w:sz="4" w:space="0" w:color="000000"/>
            </w:tcBorders>
          </w:tcPr>
          <w:p>
            <w:pPr>
              <w:pStyle w:val="TableParagraph"/>
              <w:spacing w:before="77"/>
              <w:ind w:right="202"/>
              <w:rPr>
                <w:sz w:val="22"/>
              </w:rPr>
            </w:pPr>
            <w:r>
              <w:rPr>
                <w:sz w:val="22"/>
              </w:rPr>
              <w:t>Women</w:t>
            </w:r>
          </w:p>
        </w:tc>
        <w:tc>
          <w:tcPr>
            <w:tcW w:w="1223" w:type="dxa"/>
            <w:tcBorders>
              <w:bottom w:val="single" w:sz="4" w:space="0" w:color="000000"/>
            </w:tcBorders>
          </w:tcPr>
          <w:p>
            <w:pPr>
              <w:pStyle w:val="TableParagraph"/>
              <w:spacing w:before="77"/>
              <w:ind w:left="8"/>
              <w:rPr>
                <w:sz w:val="22"/>
              </w:rPr>
            </w:pPr>
            <w:r>
              <w:rPr>
                <w:sz w:val="22"/>
              </w:rPr>
              <w:t>5</w:t>
            </w:r>
          </w:p>
        </w:tc>
        <w:tc>
          <w:tcPr>
            <w:tcW w:w="1410" w:type="dxa"/>
            <w:tcBorders>
              <w:bottom w:val="single" w:sz="4" w:space="0" w:color="000000"/>
            </w:tcBorders>
          </w:tcPr>
          <w:p>
            <w:pPr>
              <w:pStyle w:val="TableParagraph"/>
              <w:spacing w:before="81"/>
              <w:ind w:left="189" w:right="141"/>
              <w:rPr>
                <w:b/>
                <w:sz w:val="22"/>
              </w:rPr>
            </w:pPr>
            <w:r>
              <w:rPr>
                <w:b/>
                <w:sz w:val="22"/>
              </w:rPr>
              <w:t>29,4 %</w:t>
            </w:r>
          </w:p>
        </w:tc>
      </w:tr>
      <w:tr>
        <w:trPr>
          <w:trHeight w:val="290" w:hRule="atLeast"/>
        </w:trPr>
        <w:tc>
          <w:tcPr>
            <w:tcW w:w="771" w:type="dxa"/>
            <w:tcBorders>
              <w:top w:val="single" w:sz="4" w:space="0" w:color="000000"/>
              <w:bottom w:val="single" w:sz="8" w:space="0" w:color="000000"/>
            </w:tcBorders>
          </w:tcPr>
          <w:p>
            <w:pPr>
              <w:pStyle w:val="TableParagraph"/>
              <w:ind w:left="0"/>
              <w:jc w:val="left"/>
              <w:rPr>
                <w:sz w:val="20"/>
              </w:rPr>
            </w:pPr>
          </w:p>
        </w:tc>
        <w:tc>
          <w:tcPr>
            <w:tcW w:w="1152" w:type="dxa"/>
            <w:tcBorders>
              <w:top w:val="single" w:sz="4" w:space="0" w:color="000000"/>
              <w:bottom w:val="single" w:sz="8" w:space="0" w:color="000000"/>
            </w:tcBorders>
          </w:tcPr>
          <w:p>
            <w:pPr>
              <w:pStyle w:val="TableParagraph"/>
              <w:spacing w:line="251" w:lineRule="exact"/>
              <w:ind w:right="203"/>
              <w:rPr>
                <w:b/>
                <w:sz w:val="22"/>
              </w:rPr>
            </w:pPr>
            <w:r>
              <w:rPr>
                <w:b/>
                <w:sz w:val="22"/>
              </w:rPr>
              <w:t>Total</w:t>
            </w:r>
          </w:p>
        </w:tc>
        <w:tc>
          <w:tcPr>
            <w:tcW w:w="1223" w:type="dxa"/>
            <w:tcBorders>
              <w:top w:val="single" w:sz="4" w:space="0" w:color="000000"/>
              <w:bottom w:val="single" w:sz="8" w:space="0" w:color="000000"/>
            </w:tcBorders>
          </w:tcPr>
          <w:p>
            <w:pPr>
              <w:pStyle w:val="TableParagraph"/>
              <w:spacing w:line="251" w:lineRule="exact"/>
              <w:ind w:left="204" w:right="194"/>
              <w:rPr>
                <w:b/>
                <w:sz w:val="22"/>
              </w:rPr>
            </w:pPr>
            <w:r>
              <w:rPr>
                <w:b/>
                <w:sz w:val="22"/>
              </w:rPr>
              <w:t>17</w:t>
            </w:r>
          </w:p>
        </w:tc>
        <w:tc>
          <w:tcPr>
            <w:tcW w:w="1410" w:type="dxa"/>
            <w:tcBorders>
              <w:top w:val="single" w:sz="4" w:space="0" w:color="000000"/>
              <w:bottom w:val="single" w:sz="8" w:space="0" w:color="000000"/>
            </w:tcBorders>
          </w:tcPr>
          <w:p>
            <w:pPr>
              <w:pStyle w:val="TableParagraph"/>
              <w:spacing w:line="251" w:lineRule="exact"/>
              <w:ind w:left="189" w:right="141"/>
              <w:rPr>
                <w:b/>
                <w:sz w:val="22"/>
              </w:rPr>
            </w:pPr>
            <w:r>
              <w:rPr>
                <w:b/>
                <w:sz w:val="22"/>
              </w:rPr>
              <w:t>100 %</w:t>
            </w:r>
          </w:p>
        </w:tc>
      </w:tr>
    </w:tbl>
    <w:p>
      <w:pPr>
        <w:pStyle w:val="BodyText"/>
        <w:spacing w:before="11"/>
        <w:rPr>
          <w:sz w:val="24"/>
        </w:rPr>
      </w:pPr>
    </w:p>
    <w:p>
      <w:pPr>
        <w:pStyle w:val="BodyText"/>
        <w:spacing w:line="276" w:lineRule="auto"/>
        <w:ind w:left="350" w:right="123" w:firstLine="720"/>
        <w:jc w:val="both"/>
      </w:pPr>
      <w:r>
        <w:rPr/>
        <w:t>Based on table 1, it showed that respondents with gender of men were more </w:t>
      </w:r>
      <w:r>
        <w:rPr>
          <w:spacing w:val="3"/>
        </w:rPr>
        <w:t>12 </w:t>
      </w:r>
      <w:r>
        <w:rPr/>
        <w:t>(70,6%)</w:t>
      </w:r>
      <w:r>
        <w:rPr>
          <w:spacing w:val="44"/>
        </w:rPr>
        <w:t> </w:t>
      </w:r>
      <w:r>
        <w:rPr/>
        <w:t>than</w:t>
      </w:r>
    </w:p>
    <w:p>
      <w:pPr>
        <w:spacing w:after="0" w:line="276" w:lineRule="auto"/>
        <w:jc w:val="both"/>
        <w:sectPr>
          <w:pgSz w:w="11910" w:h="16840"/>
          <w:pgMar w:header="0" w:footer="717" w:top="900" w:bottom="900" w:left="180" w:right="600"/>
          <w:cols w:num="2" w:equalWidth="0">
            <w:col w:w="5580" w:space="40"/>
            <w:col w:w="5510"/>
          </w:cols>
        </w:sectPr>
      </w:pPr>
    </w:p>
    <w:p>
      <w:pPr>
        <w:pStyle w:val="BodyText"/>
        <w:tabs>
          <w:tab w:pos="1810" w:val="left" w:leader="none"/>
          <w:tab w:pos="2426" w:val="left" w:leader="none"/>
          <w:tab w:pos="3245" w:val="left" w:leader="none"/>
          <w:tab w:pos="3656" w:val="left" w:leader="none"/>
          <w:tab w:pos="4523" w:val="left" w:leader="none"/>
          <w:tab w:pos="4859" w:val="left" w:leader="none"/>
        </w:tabs>
        <w:spacing w:line="278" w:lineRule="auto" w:before="67"/>
        <w:ind w:left="540" w:right="47"/>
      </w:pPr>
      <w:r>
        <w:rPr/>
        <w:t>respondents</w:t>
        <w:tab/>
        <w:t>with</w:t>
        <w:tab/>
        <w:t>gender</w:t>
        <w:tab/>
        <w:t>of</w:t>
        <w:tab/>
        <w:t>women</w:t>
        <w:tab/>
        <w:t>5</w:t>
        <w:tab/>
      </w:r>
      <w:r>
        <w:rPr>
          <w:spacing w:val="-3"/>
        </w:rPr>
        <w:t>(29,4%) </w:t>
      </w:r>
      <w:r>
        <w:rPr/>
        <w:t>respondents.</w:t>
      </w:r>
    </w:p>
    <w:p>
      <w:pPr>
        <w:pStyle w:val="BodyText"/>
        <w:spacing w:before="8"/>
        <w:rPr>
          <w:sz w:val="24"/>
        </w:rPr>
      </w:pPr>
    </w:p>
    <w:p>
      <w:pPr>
        <w:spacing w:before="0"/>
        <w:ind w:left="108" w:right="0" w:firstLine="0"/>
        <w:jc w:val="left"/>
        <w:rPr>
          <w:sz w:val="20"/>
        </w:rPr>
      </w:pPr>
      <w:r>
        <w:rPr>
          <w:b/>
          <w:sz w:val="20"/>
        </w:rPr>
        <w:t>Table 2. </w:t>
      </w:r>
      <w:r>
        <w:rPr>
          <w:sz w:val="20"/>
        </w:rPr>
        <w:t>Respondents’ Distribution based on TB Test Result</w:t>
      </w:r>
    </w:p>
    <w:p>
      <w:pPr>
        <w:pStyle w:val="BodyText"/>
        <w:spacing w:before="9"/>
        <w:rPr>
          <w:sz w:val="26"/>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1577"/>
        <w:gridCol w:w="1251"/>
        <w:gridCol w:w="1353"/>
      </w:tblGrid>
      <w:tr>
        <w:trPr>
          <w:trHeight w:val="287" w:hRule="atLeast"/>
        </w:trPr>
        <w:tc>
          <w:tcPr>
            <w:tcW w:w="809" w:type="dxa"/>
            <w:tcBorders>
              <w:top w:val="single" w:sz="8" w:space="0" w:color="000000"/>
              <w:bottom w:val="single" w:sz="8" w:space="0" w:color="000000"/>
            </w:tcBorders>
          </w:tcPr>
          <w:p>
            <w:pPr>
              <w:pStyle w:val="TableParagraph"/>
              <w:spacing w:line="252" w:lineRule="exact"/>
              <w:ind w:left="260" w:right="240"/>
              <w:rPr>
                <w:b/>
                <w:sz w:val="22"/>
              </w:rPr>
            </w:pPr>
            <w:r>
              <w:rPr>
                <w:b/>
                <w:sz w:val="22"/>
              </w:rPr>
              <w:t>No</w:t>
            </w:r>
          </w:p>
        </w:tc>
        <w:tc>
          <w:tcPr>
            <w:tcW w:w="1577" w:type="dxa"/>
            <w:tcBorders>
              <w:top w:val="single" w:sz="8" w:space="0" w:color="000000"/>
              <w:bottom w:val="single" w:sz="8" w:space="0" w:color="000000"/>
            </w:tcBorders>
          </w:tcPr>
          <w:p>
            <w:pPr>
              <w:pStyle w:val="TableParagraph"/>
              <w:spacing w:line="252" w:lineRule="exact"/>
              <w:ind w:left="236" w:right="242"/>
              <w:rPr>
                <w:b/>
                <w:sz w:val="22"/>
              </w:rPr>
            </w:pPr>
            <w:r>
              <w:rPr>
                <w:b/>
                <w:sz w:val="22"/>
              </w:rPr>
              <w:t>Test Result</w:t>
            </w:r>
          </w:p>
        </w:tc>
        <w:tc>
          <w:tcPr>
            <w:tcW w:w="1251" w:type="dxa"/>
            <w:tcBorders>
              <w:top w:val="single" w:sz="8" w:space="0" w:color="000000"/>
              <w:bottom w:val="single" w:sz="8" w:space="0" w:color="000000"/>
            </w:tcBorders>
          </w:tcPr>
          <w:p>
            <w:pPr>
              <w:pStyle w:val="TableParagraph"/>
              <w:spacing w:line="252" w:lineRule="exact"/>
              <w:ind w:left="246" w:right="181"/>
              <w:rPr>
                <w:b/>
                <w:sz w:val="22"/>
              </w:rPr>
            </w:pPr>
            <w:r>
              <w:rPr>
                <w:b/>
                <w:sz w:val="22"/>
              </w:rPr>
              <w:t>Number</w:t>
            </w:r>
          </w:p>
        </w:tc>
        <w:tc>
          <w:tcPr>
            <w:tcW w:w="1353" w:type="dxa"/>
            <w:tcBorders>
              <w:top w:val="single" w:sz="8" w:space="0" w:color="000000"/>
              <w:bottom w:val="single" w:sz="8" w:space="0" w:color="000000"/>
            </w:tcBorders>
          </w:tcPr>
          <w:p>
            <w:pPr>
              <w:pStyle w:val="TableParagraph"/>
              <w:spacing w:line="252" w:lineRule="exact"/>
              <w:ind w:left="179" w:right="94"/>
              <w:rPr>
                <w:b/>
                <w:sz w:val="22"/>
              </w:rPr>
            </w:pPr>
            <w:r>
              <w:rPr>
                <w:b/>
                <w:sz w:val="22"/>
              </w:rPr>
              <w:t>Percentage</w:t>
            </w:r>
          </w:p>
        </w:tc>
      </w:tr>
      <w:tr>
        <w:trPr>
          <w:trHeight w:val="339" w:hRule="atLeast"/>
        </w:trPr>
        <w:tc>
          <w:tcPr>
            <w:tcW w:w="809" w:type="dxa"/>
            <w:tcBorders>
              <w:top w:val="single" w:sz="8" w:space="0" w:color="000000"/>
            </w:tcBorders>
          </w:tcPr>
          <w:p>
            <w:pPr>
              <w:pStyle w:val="TableParagraph"/>
              <w:spacing w:line="247" w:lineRule="exact"/>
              <w:ind w:left="19"/>
              <w:rPr>
                <w:sz w:val="22"/>
              </w:rPr>
            </w:pPr>
            <w:r>
              <w:rPr>
                <w:sz w:val="22"/>
              </w:rPr>
              <w:t>1</w:t>
            </w:r>
          </w:p>
        </w:tc>
        <w:tc>
          <w:tcPr>
            <w:tcW w:w="1577" w:type="dxa"/>
            <w:tcBorders>
              <w:top w:val="single" w:sz="8" w:space="0" w:color="000000"/>
            </w:tcBorders>
          </w:tcPr>
          <w:p>
            <w:pPr>
              <w:pStyle w:val="TableParagraph"/>
              <w:spacing w:line="247" w:lineRule="exact"/>
              <w:ind w:left="233" w:right="242"/>
              <w:rPr>
                <w:sz w:val="22"/>
              </w:rPr>
            </w:pPr>
            <w:r>
              <w:rPr>
                <w:sz w:val="22"/>
              </w:rPr>
              <w:t>Positive</w:t>
            </w:r>
          </w:p>
        </w:tc>
        <w:tc>
          <w:tcPr>
            <w:tcW w:w="1251" w:type="dxa"/>
            <w:tcBorders>
              <w:top w:val="single" w:sz="8" w:space="0" w:color="000000"/>
            </w:tcBorders>
          </w:tcPr>
          <w:p>
            <w:pPr>
              <w:pStyle w:val="TableParagraph"/>
              <w:spacing w:line="247" w:lineRule="exact"/>
              <w:ind w:left="62"/>
              <w:rPr>
                <w:sz w:val="22"/>
              </w:rPr>
            </w:pPr>
            <w:r>
              <w:rPr>
                <w:sz w:val="22"/>
              </w:rPr>
              <w:t>4</w:t>
            </w:r>
          </w:p>
        </w:tc>
        <w:tc>
          <w:tcPr>
            <w:tcW w:w="1353" w:type="dxa"/>
            <w:tcBorders>
              <w:top w:val="single" w:sz="8" w:space="0" w:color="000000"/>
            </w:tcBorders>
          </w:tcPr>
          <w:p>
            <w:pPr>
              <w:pStyle w:val="TableParagraph"/>
              <w:spacing w:line="252" w:lineRule="exact"/>
              <w:ind w:left="178" w:right="94"/>
              <w:rPr>
                <w:b/>
                <w:sz w:val="22"/>
              </w:rPr>
            </w:pPr>
            <w:r>
              <w:rPr>
                <w:b/>
                <w:sz w:val="22"/>
              </w:rPr>
              <w:t>23,5 %</w:t>
            </w:r>
          </w:p>
        </w:tc>
      </w:tr>
      <w:tr>
        <w:trPr>
          <w:trHeight w:val="371" w:hRule="atLeast"/>
        </w:trPr>
        <w:tc>
          <w:tcPr>
            <w:tcW w:w="809" w:type="dxa"/>
            <w:tcBorders>
              <w:bottom w:val="single" w:sz="4" w:space="0" w:color="000000"/>
            </w:tcBorders>
          </w:tcPr>
          <w:p>
            <w:pPr>
              <w:pStyle w:val="TableParagraph"/>
              <w:spacing w:before="79"/>
              <w:ind w:left="19"/>
              <w:rPr>
                <w:sz w:val="22"/>
              </w:rPr>
            </w:pPr>
            <w:r>
              <w:rPr>
                <w:sz w:val="22"/>
              </w:rPr>
              <w:t>2</w:t>
            </w:r>
          </w:p>
        </w:tc>
        <w:tc>
          <w:tcPr>
            <w:tcW w:w="1577" w:type="dxa"/>
            <w:tcBorders>
              <w:bottom w:val="single" w:sz="4" w:space="0" w:color="000000"/>
            </w:tcBorders>
          </w:tcPr>
          <w:p>
            <w:pPr>
              <w:pStyle w:val="TableParagraph"/>
              <w:spacing w:before="79"/>
              <w:ind w:left="233" w:right="242"/>
              <w:rPr>
                <w:sz w:val="22"/>
              </w:rPr>
            </w:pPr>
            <w:r>
              <w:rPr>
                <w:sz w:val="22"/>
              </w:rPr>
              <w:t>Negative</w:t>
            </w:r>
          </w:p>
        </w:tc>
        <w:tc>
          <w:tcPr>
            <w:tcW w:w="1251" w:type="dxa"/>
            <w:tcBorders>
              <w:bottom w:val="single" w:sz="4" w:space="0" w:color="000000"/>
            </w:tcBorders>
          </w:tcPr>
          <w:p>
            <w:pPr>
              <w:pStyle w:val="TableParagraph"/>
              <w:spacing w:before="79"/>
              <w:ind w:left="245" w:right="181"/>
              <w:rPr>
                <w:sz w:val="22"/>
              </w:rPr>
            </w:pPr>
            <w:r>
              <w:rPr>
                <w:sz w:val="22"/>
              </w:rPr>
              <w:t>13</w:t>
            </w:r>
          </w:p>
        </w:tc>
        <w:tc>
          <w:tcPr>
            <w:tcW w:w="1353" w:type="dxa"/>
            <w:tcBorders>
              <w:bottom w:val="single" w:sz="4" w:space="0" w:color="000000"/>
            </w:tcBorders>
          </w:tcPr>
          <w:p>
            <w:pPr>
              <w:pStyle w:val="TableParagraph"/>
              <w:spacing w:before="82"/>
              <w:ind w:left="178" w:right="94"/>
              <w:rPr>
                <w:b/>
                <w:sz w:val="22"/>
              </w:rPr>
            </w:pPr>
            <w:r>
              <w:rPr>
                <w:b/>
                <w:sz w:val="22"/>
              </w:rPr>
              <w:t>76,5 %</w:t>
            </w:r>
          </w:p>
        </w:tc>
      </w:tr>
      <w:tr>
        <w:trPr>
          <w:trHeight w:val="294" w:hRule="atLeast"/>
        </w:trPr>
        <w:tc>
          <w:tcPr>
            <w:tcW w:w="809" w:type="dxa"/>
            <w:tcBorders>
              <w:top w:val="single" w:sz="4" w:space="0" w:color="000000"/>
              <w:bottom w:val="single" w:sz="8" w:space="0" w:color="000000"/>
            </w:tcBorders>
          </w:tcPr>
          <w:p>
            <w:pPr>
              <w:pStyle w:val="TableParagraph"/>
              <w:ind w:left="0"/>
              <w:jc w:val="left"/>
              <w:rPr>
                <w:sz w:val="20"/>
              </w:rPr>
            </w:pPr>
          </w:p>
        </w:tc>
        <w:tc>
          <w:tcPr>
            <w:tcW w:w="1577" w:type="dxa"/>
            <w:tcBorders>
              <w:top w:val="single" w:sz="4" w:space="0" w:color="000000"/>
              <w:bottom w:val="single" w:sz="8" w:space="0" w:color="000000"/>
            </w:tcBorders>
          </w:tcPr>
          <w:p>
            <w:pPr>
              <w:pStyle w:val="TableParagraph"/>
              <w:spacing w:before="1"/>
              <w:ind w:left="236" w:right="238"/>
              <w:rPr>
                <w:b/>
                <w:sz w:val="22"/>
              </w:rPr>
            </w:pPr>
            <w:r>
              <w:rPr>
                <w:b/>
                <w:sz w:val="22"/>
              </w:rPr>
              <w:t>Total</w:t>
            </w:r>
          </w:p>
        </w:tc>
        <w:tc>
          <w:tcPr>
            <w:tcW w:w="1251" w:type="dxa"/>
            <w:tcBorders>
              <w:top w:val="single" w:sz="4" w:space="0" w:color="000000"/>
              <w:bottom w:val="single" w:sz="8" w:space="0" w:color="000000"/>
            </w:tcBorders>
          </w:tcPr>
          <w:p>
            <w:pPr>
              <w:pStyle w:val="TableParagraph"/>
              <w:spacing w:before="1"/>
              <w:ind w:left="245" w:right="181"/>
              <w:rPr>
                <w:b/>
                <w:sz w:val="22"/>
              </w:rPr>
            </w:pPr>
            <w:r>
              <w:rPr>
                <w:b/>
                <w:sz w:val="22"/>
              </w:rPr>
              <w:t>17</w:t>
            </w:r>
          </w:p>
        </w:tc>
        <w:tc>
          <w:tcPr>
            <w:tcW w:w="1353" w:type="dxa"/>
            <w:tcBorders>
              <w:top w:val="single" w:sz="4" w:space="0" w:color="000000"/>
              <w:bottom w:val="single" w:sz="8" w:space="0" w:color="000000"/>
            </w:tcBorders>
          </w:tcPr>
          <w:p>
            <w:pPr>
              <w:pStyle w:val="TableParagraph"/>
              <w:spacing w:before="1"/>
              <w:ind w:left="179" w:right="94"/>
              <w:rPr>
                <w:b/>
                <w:sz w:val="22"/>
              </w:rPr>
            </w:pPr>
            <w:r>
              <w:rPr>
                <w:b/>
                <w:sz w:val="22"/>
              </w:rPr>
              <w:t>100 %</w:t>
            </w:r>
          </w:p>
        </w:tc>
      </w:tr>
    </w:tbl>
    <w:p>
      <w:pPr>
        <w:pStyle w:val="BodyText"/>
        <w:spacing w:before="6"/>
        <w:rPr>
          <w:sz w:val="24"/>
        </w:rPr>
      </w:pPr>
    </w:p>
    <w:p>
      <w:pPr>
        <w:pStyle w:val="BodyText"/>
        <w:spacing w:line="276" w:lineRule="auto"/>
        <w:ind w:left="540" w:right="50" w:firstLine="720"/>
        <w:jc w:val="both"/>
      </w:pPr>
      <w:r>
        <w:rPr/>
        <w:t>Based on table 2, it showed that from 17 patients who consisted of 4 respondents (23,5 %) with TB positive and 13 respondents (76,5 %) with TB negative.</w:t>
      </w:r>
    </w:p>
    <w:p>
      <w:pPr>
        <w:pStyle w:val="BodyText"/>
        <w:spacing w:line="276" w:lineRule="auto"/>
        <w:ind w:left="540" w:right="44" w:firstLine="720"/>
        <w:jc w:val="both"/>
      </w:pPr>
      <w:r>
        <w:rPr/>
        <w:t>Guidance of implementation of TB-HIV 2015 collaboration program showed that HIV indicated impact toward increasing of TB in </w:t>
      </w:r>
      <w:r>
        <w:rPr>
          <w:spacing w:val="2"/>
        </w:rPr>
        <w:t>all </w:t>
      </w:r>
      <w:r>
        <w:rPr/>
        <w:t>the worlds that caused number of TB cases in the societies. HIV was also the biggest challenge in controlling TB and there were many evidences that the controlling of TB wouldn’t be successful without the success of controlling the HIV. On the contrary, TB was opportunistic infection that much occurred and the main cause of ODHA death. (Health Ministry </w:t>
      </w:r>
      <w:r>
        <w:rPr>
          <w:spacing w:val="2"/>
        </w:rPr>
        <w:t>RI </w:t>
      </w:r>
      <w:r>
        <w:rPr/>
        <w:t>General Directorate of Disease Controlling and Environment Recapitalization,</w:t>
      </w:r>
      <w:r>
        <w:rPr>
          <w:spacing w:val="-9"/>
        </w:rPr>
        <w:t> </w:t>
      </w:r>
      <w:r>
        <w:rPr/>
        <w:t>2015)</w:t>
      </w:r>
    </w:p>
    <w:p>
      <w:pPr>
        <w:pStyle w:val="BodyText"/>
        <w:spacing w:line="276" w:lineRule="auto"/>
        <w:ind w:left="540" w:right="46" w:firstLine="720"/>
        <w:jc w:val="both"/>
      </w:pPr>
      <w:r>
        <w:rPr/>
        <w:t>Table 2 showed that 4 respondents (23,5 %) were with TB positive. n Spiritia Foundation in Fajrin Prislia 2012, said that the main target of HIV infection was CD4. </w:t>
      </w:r>
      <w:r>
        <w:rPr>
          <w:spacing w:val="-3"/>
        </w:rPr>
        <w:t>If </w:t>
      </w:r>
      <w:r>
        <w:rPr/>
        <w:t>its number was decreasing, so the body protection system was very weak to fight infection. </w:t>
      </w:r>
      <w:r>
        <w:rPr>
          <w:spacing w:val="-3"/>
        </w:rPr>
        <w:t>If </w:t>
      </w:r>
      <w:r>
        <w:rPr/>
        <w:t>number of CD4 &lt;200 so our body immune system was damaged enough so the opportunistic infection was easily stricken our body. (Fajrin P.,</w:t>
      </w:r>
      <w:r>
        <w:rPr>
          <w:spacing w:val="-9"/>
        </w:rPr>
        <w:t> </w:t>
      </w:r>
      <w:r>
        <w:rPr/>
        <w:t>2012)</w:t>
      </w:r>
    </w:p>
    <w:p>
      <w:pPr>
        <w:pStyle w:val="BodyText"/>
        <w:spacing w:line="276" w:lineRule="auto" w:before="2"/>
        <w:ind w:left="540" w:right="38" w:firstLine="720"/>
        <w:jc w:val="both"/>
      </w:pPr>
      <w:r>
        <w:rPr/>
        <w:t>Table 2 showed that 13 respondents (76,5 %) were with TB negative. Health Ministry RI General Directorate P2PL 2011 in Fajrin Prislia 2012, stated that in increasing body immune for ODHA, it was found Antiretroviral (ARV) drug. However, ARV  couldn’t cure HIV but increasing body immune of ODHA so that they were able to increase live quality for ODHA. ARV was also proved able to decrease rate of death and suffer at ODHA. Rachmawati 2009 in Fajrin Prislia 2012, stated that ARV treatment had work mechanism in order to prevent virus replication stage by stage decreasing number of virus in the blood. According to Prof Djubairi Djoerban ARV was effective to be prevention. </w:t>
      </w:r>
      <w:r>
        <w:rPr>
          <w:spacing w:val="2"/>
        </w:rPr>
        <w:t>ODHA </w:t>
      </w:r>
      <w:r>
        <w:rPr/>
        <w:t>who consumed ARV, their infection risk was decreased until 80%. (Fajrin P.,</w:t>
      </w:r>
      <w:r>
        <w:rPr>
          <w:spacing w:val="-2"/>
        </w:rPr>
        <w:t> </w:t>
      </w:r>
      <w:r>
        <w:rPr/>
        <w:t>2012)</w:t>
      </w:r>
    </w:p>
    <w:p>
      <w:pPr>
        <w:pStyle w:val="BodyText"/>
        <w:spacing w:line="276" w:lineRule="auto" w:before="1"/>
        <w:ind w:left="540" w:right="51" w:firstLine="720"/>
        <w:jc w:val="both"/>
      </w:pPr>
      <w:r>
        <w:rPr/>
        <w:t>The result in this research showed that HIV patients consisted of 17 patients with 13 respondents (76,5%) of HIV non TB and 4 respondents (23,5%) of</w:t>
      </w:r>
      <w:r>
        <w:rPr>
          <w:spacing w:val="-26"/>
        </w:rPr>
        <w:t> </w:t>
      </w:r>
      <w:r>
        <w:rPr/>
        <w:t>co</w:t>
      </w:r>
    </w:p>
    <w:p>
      <w:pPr>
        <w:pStyle w:val="BodyText"/>
        <w:spacing w:line="276" w:lineRule="auto" w:before="67"/>
        <w:ind w:left="107" w:right="119"/>
        <w:jc w:val="both"/>
      </w:pPr>
      <w:r>
        <w:rPr/>
        <w:br w:type="column"/>
      </w:r>
      <w:r>
        <w:rPr/>
        <w:t>infection TB-HIV, this research was not far from the research of Surjanto E.,et.al in a research about Profile of Patients with Co Infection TB-HIV in RS Moewardi Surakarta 2010-2011, it showed that HIV/AIDS patients were 107 patients consisted of HIV non TB 70 patients (65,42%) and co infection TB-HIV </w:t>
      </w:r>
      <w:r>
        <w:rPr>
          <w:spacing w:val="2"/>
        </w:rPr>
        <w:t>37 </w:t>
      </w:r>
      <w:r>
        <w:rPr/>
        <w:t>patients (34,58%). (Surjanto E., dkk,</w:t>
      </w:r>
      <w:r>
        <w:rPr>
          <w:spacing w:val="-4"/>
        </w:rPr>
        <w:t> </w:t>
      </w:r>
      <w:r>
        <w:rPr/>
        <w:t>2012)</w:t>
      </w:r>
    </w:p>
    <w:p>
      <w:pPr>
        <w:pStyle w:val="BodyText"/>
        <w:spacing w:before="9"/>
        <w:rPr>
          <w:sz w:val="25"/>
        </w:rPr>
      </w:pPr>
    </w:p>
    <w:p>
      <w:pPr>
        <w:pStyle w:val="Heading1"/>
        <w:ind w:left="107"/>
      </w:pPr>
      <w:r>
        <w:rPr/>
        <w:t>CONCLUSION</w:t>
      </w:r>
    </w:p>
    <w:p>
      <w:pPr>
        <w:pStyle w:val="BodyText"/>
        <w:spacing w:before="9"/>
        <w:rPr>
          <w:b/>
          <w:sz w:val="30"/>
        </w:rPr>
      </w:pPr>
    </w:p>
    <w:p>
      <w:pPr>
        <w:pStyle w:val="BodyText"/>
        <w:spacing w:line="276" w:lineRule="auto"/>
        <w:ind w:left="107" w:right="118" w:firstLine="720"/>
        <w:jc w:val="both"/>
      </w:pPr>
      <w:r>
        <w:rPr/>
        <w:t>Based on the research result, it could be concluded that from 17 respondents examined, there were 4 respondents (23,5%) infected TB and 13 respondents (76,5 %) weren’t infected TB. The result was only based on the respondents who visited to test themselves in RSUD Bitung, where there were many of them who hadn’t been aware about the test and even influenced by inferiority because generally the society had categorized that they who infected that disease were categorized into human with poor characteristic or marginalized community; however there was group of society in Bitung that made kind of community that cared with health and safety of citizens who were hoped would help Tuberculosis (TB) and HIV/AIDS sufferers at the</w:t>
      </w:r>
      <w:r>
        <w:rPr>
          <w:spacing w:val="-3"/>
        </w:rPr>
        <w:t> </w:t>
      </w:r>
      <w:r>
        <w:rPr/>
        <w:t>future.</w:t>
      </w:r>
    </w:p>
    <w:p>
      <w:pPr>
        <w:pStyle w:val="BodyText"/>
        <w:spacing w:before="6"/>
        <w:rPr>
          <w:sz w:val="25"/>
        </w:rPr>
      </w:pPr>
    </w:p>
    <w:p>
      <w:pPr>
        <w:pStyle w:val="Heading2"/>
        <w:ind w:left="107"/>
        <w:jc w:val="left"/>
      </w:pPr>
      <w:r>
        <w:rPr/>
        <w:t>Suggestion</w:t>
      </w:r>
    </w:p>
    <w:p>
      <w:pPr>
        <w:pStyle w:val="ListParagraph"/>
        <w:numPr>
          <w:ilvl w:val="0"/>
          <w:numId w:val="1"/>
        </w:numPr>
        <w:tabs>
          <w:tab w:pos="828" w:val="left" w:leader="none"/>
        </w:tabs>
        <w:spacing w:line="276" w:lineRule="auto" w:before="35" w:after="0"/>
        <w:ind w:left="827" w:right="124" w:hanging="360"/>
        <w:jc w:val="both"/>
        <w:rPr>
          <w:sz w:val="22"/>
        </w:rPr>
      </w:pPr>
      <w:r>
        <w:rPr>
          <w:sz w:val="22"/>
        </w:rPr>
        <w:t>HIV sufferers had better to consume Anti Retroviral (ARV) drug routinely so the risk of infected with disease that stricken body immune (opportunistic infection) was smaller.</w:t>
      </w:r>
    </w:p>
    <w:p>
      <w:pPr>
        <w:pStyle w:val="ListParagraph"/>
        <w:numPr>
          <w:ilvl w:val="0"/>
          <w:numId w:val="1"/>
        </w:numPr>
        <w:tabs>
          <w:tab w:pos="828" w:val="left" w:leader="none"/>
        </w:tabs>
        <w:spacing w:line="276" w:lineRule="auto" w:before="1" w:after="0"/>
        <w:ind w:left="827" w:right="126" w:hanging="360"/>
        <w:jc w:val="both"/>
        <w:rPr>
          <w:sz w:val="22"/>
        </w:rPr>
      </w:pPr>
      <w:r>
        <w:rPr>
          <w:sz w:val="22"/>
        </w:rPr>
        <w:t>The societies who weren’t infected with HIV suggested to do prevention such as didn’t do</w:t>
      </w:r>
      <w:r>
        <w:rPr>
          <w:spacing w:val="-25"/>
          <w:sz w:val="22"/>
        </w:rPr>
        <w:t> </w:t>
      </w:r>
      <w:r>
        <w:rPr>
          <w:sz w:val="22"/>
        </w:rPr>
        <w:t>free sex, moreover with ODHA, didn’t use hypodermic needle agar collectively and didn’t contact directly with blood of</w:t>
      </w:r>
      <w:r>
        <w:rPr>
          <w:spacing w:val="-11"/>
          <w:sz w:val="22"/>
        </w:rPr>
        <w:t> </w:t>
      </w:r>
      <w:r>
        <w:rPr>
          <w:sz w:val="22"/>
        </w:rPr>
        <w:t>ODHA.</w:t>
      </w:r>
    </w:p>
    <w:p>
      <w:pPr>
        <w:pStyle w:val="ListParagraph"/>
        <w:numPr>
          <w:ilvl w:val="0"/>
          <w:numId w:val="1"/>
        </w:numPr>
        <w:tabs>
          <w:tab w:pos="828" w:val="left" w:leader="none"/>
        </w:tabs>
        <w:spacing w:line="276" w:lineRule="auto" w:before="1" w:after="0"/>
        <w:ind w:left="827" w:right="123" w:hanging="360"/>
        <w:jc w:val="both"/>
        <w:rPr>
          <w:sz w:val="22"/>
        </w:rPr>
      </w:pPr>
      <w:r>
        <w:rPr>
          <w:sz w:val="22"/>
        </w:rPr>
        <w:t>Societies who hadn’t been infected TB suggested to prevent themselves such as kept healthy life style, clean environment, avoid the sputum sprinkling of people with</w:t>
      </w:r>
      <w:r>
        <w:rPr>
          <w:spacing w:val="-2"/>
          <w:sz w:val="22"/>
        </w:rPr>
        <w:t> </w:t>
      </w:r>
      <w:r>
        <w:rPr>
          <w:sz w:val="22"/>
        </w:rPr>
        <w:t>TB.</w:t>
      </w:r>
    </w:p>
    <w:p>
      <w:pPr>
        <w:pStyle w:val="ListParagraph"/>
        <w:numPr>
          <w:ilvl w:val="0"/>
          <w:numId w:val="1"/>
        </w:numPr>
        <w:tabs>
          <w:tab w:pos="828" w:val="left" w:leader="none"/>
        </w:tabs>
        <w:spacing w:line="276" w:lineRule="auto" w:before="1" w:after="0"/>
        <w:ind w:left="827" w:right="124" w:hanging="360"/>
        <w:jc w:val="both"/>
        <w:rPr>
          <w:sz w:val="22"/>
        </w:rPr>
      </w:pPr>
      <w:r>
        <w:rPr>
          <w:sz w:val="22"/>
        </w:rPr>
        <w:t>It was suggested for people with TB to always used masker in order to avoid the sprinkling of sputum while got cough or</w:t>
      </w:r>
      <w:r>
        <w:rPr>
          <w:spacing w:val="-7"/>
          <w:sz w:val="22"/>
        </w:rPr>
        <w:t> </w:t>
      </w:r>
      <w:r>
        <w:rPr>
          <w:sz w:val="22"/>
        </w:rPr>
        <w:t>sneeze.</w:t>
      </w:r>
    </w:p>
    <w:p>
      <w:pPr>
        <w:pStyle w:val="ListParagraph"/>
        <w:numPr>
          <w:ilvl w:val="0"/>
          <w:numId w:val="1"/>
        </w:numPr>
        <w:tabs>
          <w:tab w:pos="828" w:val="left" w:leader="none"/>
        </w:tabs>
        <w:spacing w:line="276" w:lineRule="auto" w:before="0" w:after="0"/>
        <w:ind w:left="827" w:right="126" w:hanging="360"/>
        <w:jc w:val="both"/>
        <w:rPr>
          <w:sz w:val="22"/>
        </w:rPr>
      </w:pPr>
      <w:r>
        <w:rPr>
          <w:sz w:val="22"/>
        </w:rPr>
        <w:t>Societies/family of they who infected with HIV/AIDS had better to give support and motivation to get therapy or to come to hospital in order to encourage the caring process even could help morally or</w:t>
      </w:r>
      <w:r>
        <w:rPr>
          <w:spacing w:val="-3"/>
          <w:sz w:val="22"/>
        </w:rPr>
        <w:t> </w:t>
      </w:r>
      <w:r>
        <w:rPr>
          <w:sz w:val="22"/>
        </w:rPr>
        <w:t>materially.</w:t>
      </w:r>
    </w:p>
    <w:p>
      <w:pPr>
        <w:pStyle w:val="ListParagraph"/>
        <w:numPr>
          <w:ilvl w:val="0"/>
          <w:numId w:val="1"/>
        </w:numPr>
        <w:tabs>
          <w:tab w:pos="828" w:val="left" w:leader="none"/>
        </w:tabs>
        <w:spacing w:line="251" w:lineRule="exact" w:before="0" w:after="0"/>
        <w:ind w:left="827" w:right="0" w:hanging="360"/>
        <w:jc w:val="both"/>
        <w:rPr>
          <w:sz w:val="22"/>
        </w:rPr>
      </w:pPr>
      <w:r>
        <w:rPr>
          <w:sz w:val="22"/>
        </w:rPr>
        <w:t>It was suggested for next researcher to be able</w:t>
      </w:r>
      <w:r>
        <w:rPr>
          <w:spacing w:val="3"/>
          <w:sz w:val="22"/>
        </w:rPr>
        <w:t> </w:t>
      </w:r>
      <w:r>
        <w:rPr>
          <w:sz w:val="22"/>
        </w:rPr>
        <w:t>to</w:t>
      </w:r>
    </w:p>
    <w:p>
      <w:pPr>
        <w:pStyle w:val="BodyText"/>
        <w:spacing w:line="290" w:lineRule="atLeast" w:before="1"/>
        <w:ind w:left="827" w:right="123"/>
        <w:jc w:val="both"/>
      </w:pPr>
      <w:r>
        <w:rPr/>
        <w:t>conduct more in depth research about co infection TB-HIV.</w:t>
      </w:r>
    </w:p>
    <w:p>
      <w:pPr>
        <w:spacing w:after="0" w:line="290" w:lineRule="atLeast"/>
        <w:jc w:val="both"/>
        <w:sectPr>
          <w:pgSz w:w="11910" w:h="16840"/>
          <w:pgMar w:header="0" w:footer="717" w:top="900" w:bottom="900" w:left="180" w:right="600"/>
          <w:cols w:num="2" w:equalWidth="0">
            <w:col w:w="5625" w:space="237"/>
            <w:col w:w="5268"/>
          </w:cols>
        </w:sectPr>
      </w:pPr>
    </w:p>
    <w:p>
      <w:pPr>
        <w:pStyle w:val="BodyText"/>
        <w:spacing w:before="8"/>
        <w:rPr>
          <w:sz w:val="33"/>
        </w:rPr>
      </w:pPr>
    </w:p>
    <w:p>
      <w:pPr>
        <w:pStyle w:val="Heading1"/>
        <w:ind w:left="540"/>
      </w:pPr>
      <w:r>
        <w:rPr/>
        <w:t>REFERENCES</w:t>
      </w:r>
    </w:p>
    <w:p>
      <w:pPr>
        <w:pStyle w:val="BodyText"/>
        <w:spacing w:before="9"/>
        <w:rPr>
          <w:b/>
          <w:sz w:val="30"/>
        </w:rPr>
      </w:pPr>
    </w:p>
    <w:p>
      <w:pPr>
        <w:pStyle w:val="ListParagraph"/>
        <w:numPr>
          <w:ilvl w:val="1"/>
          <w:numId w:val="1"/>
        </w:numPr>
        <w:tabs>
          <w:tab w:pos="1261" w:val="left" w:leader="none"/>
        </w:tabs>
        <w:spacing w:line="276" w:lineRule="auto" w:before="0" w:after="0"/>
        <w:ind w:left="1260" w:right="201" w:hanging="360"/>
        <w:jc w:val="left"/>
        <w:rPr>
          <w:sz w:val="22"/>
        </w:rPr>
      </w:pPr>
      <w:r>
        <w:rPr>
          <w:sz w:val="22"/>
        </w:rPr>
        <w:t>Anonymous. </w:t>
      </w:r>
      <w:r>
        <w:rPr>
          <w:i/>
          <w:sz w:val="22"/>
        </w:rPr>
        <w:t>About Guidance of </w:t>
      </w:r>
      <w:r>
        <w:rPr>
          <w:i/>
          <w:sz w:val="22"/>
        </w:rPr>
        <w:t>Implementation of TB-HIV Collaboration Program. </w:t>
      </w:r>
      <w:r>
        <w:rPr>
          <w:sz w:val="22"/>
        </w:rPr>
        <w:t>Health Minister Republic Indonesia General Directorate of Disease Controlling</w:t>
      </w:r>
      <w:r>
        <w:rPr>
          <w:spacing w:val="-24"/>
          <w:sz w:val="22"/>
        </w:rPr>
        <w:t> </w:t>
      </w:r>
      <w:r>
        <w:rPr>
          <w:sz w:val="22"/>
        </w:rPr>
        <w:t>and Environment Revitalization</w:t>
      </w:r>
      <w:r>
        <w:rPr>
          <w:spacing w:val="54"/>
          <w:sz w:val="22"/>
        </w:rPr>
        <w:t> </w:t>
      </w:r>
      <w:r>
        <w:rPr>
          <w:sz w:val="22"/>
        </w:rPr>
        <w:t>2015.</w:t>
      </w:r>
    </w:p>
    <w:p>
      <w:pPr>
        <w:pStyle w:val="ListParagraph"/>
        <w:numPr>
          <w:ilvl w:val="1"/>
          <w:numId w:val="1"/>
        </w:numPr>
        <w:tabs>
          <w:tab w:pos="1261" w:val="left" w:leader="none"/>
        </w:tabs>
        <w:spacing w:line="276" w:lineRule="auto" w:before="2" w:after="0"/>
        <w:ind w:left="1260" w:right="78" w:hanging="360"/>
        <w:jc w:val="left"/>
        <w:rPr>
          <w:sz w:val="22"/>
        </w:rPr>
      </w:pPr>
      <w:r>
        <w:rPr>
          <w:i/>
          <w:sz w:val="22"/>
        </w:rPr>
        <w:t>About National Guidance of Tuberculosis </w:t>
      </w:r>
      <w:r>
        <w:rPr>
          <w:i/>
          <w:sz w:val="22"/>
        </w:rPr>
        <w:t>Controlling. </w:t>
      </w:r>
      <w:r>
        <w:rPr>
          <w:sz w:val="22"/>
        </w:rPr>
        <w:t>Health Minister Republic</w:t>
      </w:r>
      <w:r>
        <w:rPr>
          <w:spacing w:val="-24"/>
          <w:sz w:val="22"/>
        </w:rPr>
        <w:t> </w:t>
      </w:r>
      <w:r>
        <w:rPr>
          <w:sz w:val="22"/>
        </w:rPr>
        <w:t>Indonesia General Directorate of Disease Controlling and Environment Revitalization 2014.</w:t>
      </w:r>
    </w:p>
    <w:p>
      <w:pPr>
        <w:pStyle w:val="ListParagraph"/>
        <w:numPr>
          <w:ilvl w:val="1"/>
          <w:numId w:val="1"/>
        </w:numPr>
        <w:tabs>
          <w:tab w:pos="1261" w:val="left" w:leader="none"/>
        </w:tabs>
        <w:spacing w:line="276" w:lineRule="auto" w:before="1" w:after="0"/>
        <w:ind w:left="1260" w:right="38" w:hanging="360"/>
        <w:jc w:val="both"/>
        <w:rPr>
          <w:i/>
          <w:sz w:val="22"/>
        </w:rPr>
      </w:pPr>
      <w:r>
        <w:rPr>
          <w:sz w:val="22"/>
        </w:rPr>
        <w:t>Fajrin P. N. </w:t>
      </w:r>
      <w:r>
        <w:rPr>
          <w:i/>
          <w:sz w:val="22"/>
        </w:rPr>
        <w:t>Evaluation of Arv Therapy Toward </w:t>
      </w:r>
      <w:r>
        <w:rPr>
          <w:i/>
          <w:sz w:val="22"/>
        </w:rPr>
        <w:t>Changing of CD4 Number and Weight and OAT Therapy Toward Changing of Weight at Co Infection Patients TB/HIV at Integrated Service Unit HIV RSUPN DR. Cipto Mangunkusumo</w:t>
      </w:r>
      <w:r>
        <w:rPr>
          <w:sz w:val="22"/>
        </w:rPr>
        <w:t>. (Skripsi) Universitas Indonesia Society Health Science: Depok;</w:t>
      </w:r>
      <w:r>
        <w:rPr>
          <w:spacing w:val="-3"/>
          <w:sz w:val="22"/>
        </w:rPr>
        <w:t> </w:t>
      </w:r>
      <w:r>
        <w:rPr>
          <w:sz w:val="22"/>
        </w:rPr>
        <w:t>2009</w:t>
      </w:r>
      <w:r>
        <w:rPr>
          <w:i/>
          <w:sz w:val="22"/>
        </w:rPr>
        <w:t>.</w:t>
      </w:r>
    </w:p>
    <w:p>
      <w:pPr>
        <w:pStyle w:val="ListParagraph"/>
        <w:numPr>
          <w:ilvl w:val="1"/>
          <w:numId w:val="1"/>
        </w:numPr>
        <w:tabs>
          <w:tab w:pos="1261" w:val="left" w:leader="none"/>
        </w:tabs>
        <w:spacing w:line="276" w:lineRule="auto" w:before="0" w:after="0"/>
        <w:ind w:left="1260" w:right="40" w:hanging="360"/>
        <w:jc w:val="both"/>
        <w:rPr>
          <w:sz w:val="22"/>
        </w:rPr>
      </w:pPr>
      <w:r>
        <w:rPr>
          <w:sz w:val="22"/>
        </w:rPr>
        <w:t>Gandasoebrata R. </w:t>
      </w:r>
      <w:r>
        <w:rPr>
          <w:i/>
          <w:sz w:val="22"/>
        </w:rPr>
        <w:t>Guidance of Clinical </w:t>
      </w:r>
      <w:r>
        <w:rPr>
          <w:i/>
          <w:sz w:val="22"/>
        </w:rPr>
        <w:t>Laboratory. </w:t>
      </w:r>
      <w:r>
        <w:rPr>
          <w:sz w:val="22"/>
        </w:rPr>
        <w:t>Dian Rakyat. Cetakan limabelas. Jakarta;</w:t>
      </w:r>
      <w:r>
        <w:rPr>
          <w:spacing w:val="-1"/>
          <w:sz w:val="22"/>
        </w:rPr>
        <w:t> </w:t>
      </w:r>
      <w:r>
        <w:rPr>
          <w:sz w:val="22"/>
        </w:rPr>
        <w:t>2013.</w:t>
      </w:r>
    </w:p>
    <w:p>
      <w:pPr>
        <w:pStyle w:val="ListParagraph"/>
        <w:numPr>
          <w:ilvl w:val="1"/>
          <w:numId w:val="1"/>
        </w:numPr>
        <w:tabs>
          <w:tab w:pos="1261" w:val="left" w:leader="none"/>
        </w:tabs>
        <w:spacing w:line="276" w:lineRule="auto" w:before="0" w:after="0"/>
        <w:ind w:left="1260" w:right="38" w:hanging="360"/>
        <w:jc w:val="both"/>
        <w:rPr>
          <w:sz w:val="22"/>
        </w:rPr>
      </w:pPr>
      <w:r>
        <w:rPr>
          <w:sz w:val="22"/>
        </w:rPr>
        <w:t>Gustiani N, Parwati I, Tjandrawati A, Lismayanti L. </w:t>
      </w:r>
      <w:r>
        <w:rPr>
          <w:i/>
          <w:sz w:val="22"/>
        </w:rPr>
        <w:t>Validity of n Complex Specific </w:t>
      </w:r>
      <w:r>
        <w:rPr>
          <w:i/>
          <w:sz w:val="22"/>
        </w:rPr>
        <w:t>Antigen Mycobacterium tuberculosis Region of Difference1‒3 Test with Rapid Immuno chromatography Method at Sputum Lungs Tuberculosis Sufferers</w:t>
      </w:r>
      <w:r>
        <w:rPr>
          <w:sz w:val="22"/>
        </w:rPr>
        <w:t>. Clinical Pathology Department of Fakultas Kedokteran Universitas Padjadjaran Rumah Sakit Hasan Sadikin Bandung. MKB, 2014:</w:t>
      </w:r>
      <w:r>
        <w:rPr>
          <w:spacing w:val="-6"/>
          <w:sz w:val="22"/>
        </w:rPr>
        <w:t> </w:t>
      </w:r>
      <w:r>
        <w:rPr>
          <w:sz w:val="22"/>
        </w:rPr>
        <w:t>46(4).</w:t>
      </w:r>
    </w:p>
    <w:p>
      <w:pPr>
        <w:pStyle w:val="ListParagraph"/>
        <w:numPr>
          <w:ilvl w:val="1"/>
          <w:numId w:val="1"/>
        </w:numPr>
        <w:tabs>
          <w:tab w:pos="1261" w:val="left" w:leader="none"/>
        </w:tabs>
        <w:spacing w:line="276" w:lineRule="auto" w:before="2" w:after="0"/>
        <w:ind w:left="1260" w:right="42" w:hanging="360"/>
        <w:jc w:val="both"/>
        <w:rPr>
          <w:sz w:val="22"/>
        </w:rPr>
      </w:pPr>
      <w:r>
        <w:rPr>
          <w:sz w:val="22"/>
        </w:rPr>
        <w:t>Hasdianah, Dewi P. </w:t>
      </w:r>
      <w:r>
        <w:rPr>
          <w:i/>
          <w:sz w:val="22"/>
        </w:rPr>
        <w:t>Virology of Diagnosing </w:t>
      </w:r>
      <w:r>
        <w:rPr>
          <w:i/>
          <w:sz w:val="22"/>
        </w:rPr>
        <w:t>Virus, Disease, and its Preventions. </w:t>
      </w:r>
      <w:r>
        <w:rPr>
          <w:sz w:val="22"/>
        </w:rPr>
        <w:t>Nuha Medika: Yogyakarta;</w:t>
      </w:r>
      <w:r>
        <w:rPr>
          <w:spacing w:val="-3"/>
          <w:sz w:val="22"/>
        </w:rPr>
        <w:t> </w:t>
      </w:r>
      <w:r>
        <w:rPr>
          <w:sz w:val="22"/>
        </w:rPr>
        <w:t>2014.</w:t>
      </w:r>
    </w:p>
    <w:p>
      <w:pPr>
        <w:pStyle w:val="ListParagraph"/>
        <w:numPr>
          <w:ilvl w:val="1"/>
          <w:numId w:val="1"/>
        </w:numPr>
        <w:tabs>
          <w:tab w:pos="1261" w:val="left" w:leader="none"/>
        </w:tabs>
        <w:spacing w:line="276" w:lineRule="auto" w:before="0" w:after="0"/>
        <w:ind w:left="1260" w:right="39" w:hanging="360"/>
        <w:jc w:val="both"/>
        <w:rPr>
          <w:sz w:val="22"/>
        </w:rPr>
      </w:pPr>
      <w:r>
        <w:rPr>
          <w:sz w:val="22"/>
        </w:rPr>
        <w:t>Katiandagho D. </w:t>
      </w:r>
      <w:r>
        <w:rPr>
          <w:i/>
          <w:sz w:val="22"/>
        </w:rPr>
        <w:t>Epidemiology HIV-AIDS</w:t>
      </w:r>
      <w:r>
        <w:rPr>
          <w:sz w:val="22"/>
        </w:rPr>
        <w:t>. In Media: Manado;</w:t>
      </w:r>
      <w:r>
        <w:rPr>
          <w:spacing w:val="-2"/>
          <w:sz w:val="22"/>
        </w:rPr>
        <w:t> </w:t>
      </w:r>
      <w:r>
        <w:rPr>
          <w:sz w:val="22"/>
        </w:rPr>
        <w:t>2015.</w:t>
      </w:r>
    </w:p>
    <w:p>
      <w:pPr>
        <w:pStyle w:val="ListParagraph"/>
        <w:numPr>
          <w:ilvl w:val="1"/>
          <w:numId w:val="1"/>
        </w:numPr>
        <w:tabs>
          <w:tab w:pos="1261" w:val="left" w:leader="none"/>
        </w:tabs>
        <w:spacing w:line="251" w:lineRule="exact" w:before="0" w:after="0"/>
        <w:ind w:left="1260" w:right="0" w:hanging="361"/>
        <w:jc w:val="both"/>
        <w:rPr>
          <w:i/>
          <w:sz w:val="22"/>
        </w:rPr>
      </w:pPr>
      <w:r>
        <w:rPr>
          <w:sz w:val="22"/>
        </w:rPr>
        <w:t>Politeknik Kesehatan Kemenkes. </w:t>
      </w:r>
      <w:r>
        <w:rPr>
          <w:i/>
          <w:sz w:val="22"/>
        </w:rPr>
        <w:t>Guidance</w:t>
      </w:r>
      <w:r>
        <w:rPr>
          <w:i/>
          <w:spacing w:val="26"/>
          <w:sz w:val="22"/>
        </w:rPr>
        <w:t> </w:t>
      </w:r>
      <w:r>
        <w:rPr>
          <w:i/>
          <w:sz w:val="22"/>
        </w:rPr>
        <w:t>of</w:t>
      </w:r>
    </w:p>
    <w:p>
      <w:pPr>
        <w:pStyle w:val="ListParagraph"/>
        <w:numPr>
          <w:ilvl w:val="1"/>
          <w:numId w:val="1"/>
        </w:numPr>
        <w:tabs>
          <w:tab w:pos="900" w:val="left" w:leader="none"/>
        </w:tabs>
        <w:spacing w:line="278" w:lineRule="auto" w:before="67" w:after="0"/>
        <w:ind w:left="900" w:right="115" w:hanging="360"/>
        <w:jc w:val="left"/>
        <w:rPr>
          <w:sz w:val="22"/>
        </w:rPr>
      </w:pPr>
      <w:r>
        <w:rPr>
          <w:i/>
          <w:spacing w:val="1"/>
          <w:sz w:val="22"/>
        </w:rPr>
        <w:br w:type="column"/>
      </w:r>
      <w:r>
        <w:rPr>
          <w:i/>
          <w:sz w:val="22"/>
        </w:rPr>
        <w:t>Scientific Writing/Thesis. Pedoman </w:t>
      </w:r>
      <w:r>
        <w:rPr>
          <w:sz w:val="22"/>
        </w:rPr>
        <w:t>Manado. Politeknik Kesehatan;</w:t>
      </w:r>
      <w:r>
        <w:rPr>
          <w:spacing w:val="-3"/>
          <w:sz w:val="22"/>
        </w:rPr>
        <w:t> </w:t>
      </w:r>
      <w:r>
        <w:rPr>
          <w:sz w:val="22"/>
        </w:rPr>
        <w:t>2011.</w:t>
      </w:r>
    </w:p>
    <w:p>
      <w:pPr>
        <w:pStyle w:val="ListParagraph"/>
        <w:numPr>
          <w:ilvl w:val="1"/>
          <w:numId w:val="1"/>
        </w:numPr>
        <w:tabs>
          <w:tab w:pos="900" w:val="left" w:leader="none"/>
          <w:tab w:pos="2036" w:val="left" w:leader="none"/>
          <w:tab w:pos="4828" w:val="left" w:leader="none"/>
        </w:tabs>
        <w:spacing w:line="273" w:lineRule="auto" w:before="0" w:after="0"/>
        <w:ind w:left="900" w:right="118" w:hanging="360"/>
        <w:jc w:val="left"/>
        <w:rPr>
          <w:sz w:val="22"/>
        </w:rPr>
      </w:pPr>
      <w:r>
        <w:rPr>
          <w:sz w:val="22"/>
        </w:rPr>
        <w:t>Radji </w:t>
      </w:r>
      <w:r>
        <w:rPr>
          <w:spacing w:val="22"/>
          <w:sz w:val="22"/>
        </w:rPr>
        <w:t> </w:t>
      </w:r>
      <w:r>
        <w:rPr>
          <w:sz w:val="22"/>
        </w:rPr>
        <w:t>M.</w:t>
        <w:tab/>
      </w:r>
      <w:r>
        <w:rPr>
          <w:i/>
          <w:sz w:val="22"/>
        </w:rPr>
        <w:t>Imunoserologi </w:t>
      </w:r>
      <w:r>
        <w:rPr>
          <w:i/>
          <w:spacing w:val="23"/>
          <w:sz w:val="22"/>
        </w:rPr>
        <w:t> </w:t>
      </w:r>
      <w:r>
        <w:rPr>
          <w:i/>
          <w:sz w:val="22"/>
        </w:rPr>
        <w:t>&amp; </w:t>
      </w:r>
      <w:r>
        <w:rPr>
          <w:i/>
          <w:spacing w:val="21"/>
          <w:sz w:val="22"/>
        </w:rPr>
        <w:t> </w:t>
      </w:r>
      <w:r>
        <w:rPr>
          <w:i/>
          <w:sz w:val="22"/>
        </w:rPr>
        <w:t>Virologi</w:t>
      </w:r>
      <w:r>
        <w:rPr>
          <w:sz w:val="22"/>
        </w:rPr>
        <w:t>.</w:t>
        <w:tab/>
      </w:r>
      <w:r>
        <w:rPr>
          <w:spacing w:val="-5"/>
          <w:sz w:val="22"/>
        </w:rPr>
        <w:t>ISFI </w:t>
      </w:r>
      <w:r>
        <w:rPr>
          <w:sz w:val="22"/>
        </w:rPr>
        <w:t>Publisher: Jakarta;</w:t>
      </w:r>
      <w:r>
        <w:rPr>
          <w:spacing w:val="-2"/>
          <w:sz w:val="22"/>
        </w:rPr>
        <w:t> </w:t>
      </w:r>
      <w:r>
        <w:rPr>
          <w:sz w:val="22"/>
        </w:rPr>
        <w:t>2015.</w:t>
      </w:r>
    </w:p>
    <w:p>
      <w:pPr>
        <w:pStyle w:val="ListParagraph"/>
        <w:numPr>
          <w:ilvl w:val="1"/>
          <w:numId w:val="1"/>
        </w:numPr>
        <w:tabs>
          <w:tab w:pos="900" w:val="left" w:leader="none"/>
          <w:tab w:pos="2322" w:val="left" w:leader="none"/>
          <w:tab w:pos="3106" w:val="left" w:leader="none"/>
          <w:tab w:pos="3612" w:val="left" w:leader="none"/>
          <w:tab w:pos="4765" w:val="left" w:leader="none"/>
        </w:tabs>
        <w:spacing w:line="276" w:lineRule="auto" w:before="0" w:after="0"/>
        <w:ind w:left="900" w:right="118" w:hanging="360"/>
        <w:jc w:val="left"/>
        <w:rPr>
          <w:sz w:val="22"/>
        </w:rPr>
      </w:pPr>
      <w:r>
        <w:rPr>
          <w:sz w:val="22"/>
        </w:rPr>
        <w:t>Rusli A. </w:t>
      </w:r>
      <w:r>
        <w:rPr>
          <w:i/>
          <w:sz w:val="22"/>
        </w:rPr>
        <w:t>Co Infection TB &amp; HIV International </w:t>
      </w:r>
      <w:r>
        <w:rPr>
          <w:i/>
          <w:sz w:val="22"/>
        </w:rPr>
        <w:t>Standards</w:t>
        <w:tab/>
        <w:t>for</w:t>
        <w:tab/>
        <w:t>Tuberculosis</w:t>
        <w:tab/>
        <w:t>care.</w:t>
      </w:r>
      <w:hyperlink r:id="rId12">
        <w:r>
          <w:rPr>
            <w:i/>
            <w:sz w:val="22"/>
          </w:rPr>
          <w:t> </w:t>
        </w:r>
        <w:r>
          <w:rPr>
            <w:sz w:val="22"/>
          </w:rPr>
          <w:t>http://angsamerah.com/pdf/Angsamerah-</w:t>
        </w:r>
      </w:hyperlink>
      <w:hyperlink r:id="rId12">
        <w:r>
          <w:rPr>
            <w:sz w:val="22"/>
          </w:rPr>
          <w:t> Koinfeksi_HIV_&amp;_TB.pdf</w:t>
        </w:r>
      </w:hyperlink>
      <w:r>
        <w:rPr>
          <w:sz w:val="22"/>
        </w:rPr>
        <w:t>.</w:t>
        <w:tab/>
        <w:t>(Accessed on </w:t>
      </w:r>
      <w:r>
        <w:rPr>
          <w:spacing w:val="-6"/>
          <w:sz w:val="22"/>
        </w:rPr>
        <w:t>15 </w:t>
      </w:r>
      <w:r>
        <w:rPr>
          <w:sz w:val="22"/>
        </w:rPr>
        <w:t>January</w:t>
      </w:r>
      <w:r>
        <w:rPr>
          <w:spacing w:val="-2"/>
          <w:sz w:val="22"/>
        </w:rPr>
        <w:t> </w:t>
      </w:r>
      <w:r>
        <w:rPr>
          <w:sz w:val="22"/>
        </w:rPr>
        <w:t>2016)</w:t>
      </w:r>
    </w:p>
    <w:p>
      <w:pPr>
        <w:pStyle w:val="ListParagraph"/>
        <w:numPr>
          <w:ilvl w:val="1"/>
          <w:numId w:val="1"/>
        </w:numPr>
        <w:tabs>
          <w:tab w:pos="900" w:val="left" w:leader="none"/>
          <w:tab w:pos="1988" w:val="left" w:leader="none"/>
          <w:tab w:pos="4000" w:val="left" w:leader="none"/>
        </w:tabs>
        <w:spacing w:line="273" w:lineRule="auto" w:before="2" w:after="0"/>
        <w:ind w:left="900" w:right="117" w:hanging="360"/>
        <w:jc w:val="left"/>
        <w:rPr>
          <w:sz w:val="22"/>
        </w:rPr>
      </w:pPr>
      <w:r>
        <w:rPr>
          <w:sz w:val="22"/>
        </w:rPr>
        <w:t>Subowo.</w:t>
        <w:tab/>
      </w:r>
      <w:r>
        <w:rPr>
          <w:i/>
          <w:sz w:val="22"/>
        </w:rPr>
        <w:t>Immunology</w:t>
      </w:r>
      <w:r>
        <w:rPr>
          <w:i/>
          <w:spacing w:val="46"/>
          <w:sz w:val="22"/>
        </w:rPr>
        <w:t> </w:t>
      </w:r>
      <w:r>
        <w:rPr>
          <w:i/>
          <w:sz w:val="22"/>
        </w:rPr>
        <w:t>Clinic</w:t>
      </w:r>
      <w:r>
        <w:rPr>
          <w:sz w:val="22"/>
        </w:rPr>
        <w:t>.</w:t>
        <w:tab/>
        <w:t>Sagung </w:t>
      </w:r>
      <w:r>
        <w:rPr>
          <w:spacing w:val="-3"/>
          <w:sz w:val="22"/>
        </w:rPr>
        <w:t>Seto: </w:t>
      </w:r>
      <w:r>
        <w:rPr>
          <w:sz w:val="22"/>
        </w:rPr>
        <w:t>Jakarta; 2010.</w:t>
      </w:r>
    </w:p>
    <w:p>
      <w:pPr>
        <w:pStyle w:val="ListParagraph"/>
        <w:numPr>
          <w:ilvl w:val="1"/>
          <w:numId w:val="1"/>
        </w:numPr>
        <w:tabs>
          <w:tab w:pos="900" w:val="left" w:leader="none"/>
          <w:tab w:pos="2072" w:val="left" w:leader="none"/>
          <w:tab w:pos="3936" w:val="left" w:leader="none"/>
        </w:tabs>
        <w:spacing w:line="276" w:lineRule="auto" w:before="3" w:after="0"/>
        <w:ind w:left="900" w:right="117" w:hanging="360"/>
        <w:jc w:val="left"/>
        <w:rPr>
          <w:sz w:val="22"/>
        </w:rPr>
      </w:pPr>
      <w:r>
        <w:rPr>
          <w:sz w:val="22"/>
        </w:rPr>
        <w:t>Soedarto.</w:t>
        <w:tab/>
      </w:r>
      <w:r>
        <w:rPr>
          <w:i/>
          <w:sz w:val="22"/>
        </w:rPr>
        <w:t>Virology </w:t>
      </w:r>
      <w:r>
        <w:rPr>
          <w:i/>
          <w:spacing w:val="49"/>
          <w:sz w:val="22"/>
        </w:rPr>
        <w:t> </w:t>
      </w:r>
      <w:r>
        <w:rPr>
          <w:i/>
          <w:sz w:val="22"/>
        </w:rPr>
        <w:t>Clinic</w:t>
      </w:r>
      <w:r>
        <w:rPr>
          <w:sz w:val="22"/>
        </w:rPr>
        <w:t>.</w:t>
        <w:tab/>
        <w:t>Sagung </w:t>
      </w:r>
      <w:r>
        <w:rPr>
          <w:spacing w:val="-3"/>
          <w:sz w:val="22"/>
        </w:rPr>
        <w:t>Seto: </w:t>
      </w:r>
      <w:r>
        <w:rPr>
          <w:sz w:val="22"/>
        </w:rPr>
        <w:t>Jakarta; 2010.</w:t>
      </w:r>
    </w:p>
    <w:p>
      <w:pPr>
        <w:pStyle w:val="ListParagraph"/>
        <w:numPr>
          <w:ilvl w:val="1"/>
          <w:numId w:val="1"/>
        </w:numPr>
        <w:tabs>
          <w:tab w:pos="900" w:val="left" w:leader="none"/>
        </w:tabs>
        <w:spacing w:line="276" w:lineRule="auto" w:before="2" w:after="0"/>
        <w:ind w:left="900" w:right="113" w:hanging="360"/>
        <w:jc w:val="both"/>
        <w:rPr>
          <w:sz w:val="22"/>
        </w:rPr>
      </w:pPr>
      <w:r>
        <w:rPr>
          <w:sz w:val="22"/>
        </w:rPr>
        <w:t>Surjanto E, Subagio Y.S., Reviono, Hersini, Marsabessy Q. L. </w:t>
      </w:r>
      <w:r>
        <w:rPr>
          <w:i/>
          <w:sz w:val="22"/>
        </w:rPr>
        <w:t>Profile of Patients with Co </w:t>
      </w:r>
      <w:r>
        <w:rPr>
          <w:i/>
          <w:sz w:val="22"/>
        </w:rPr>
        <w:t>Infection Tuberculosis – HIV in RS Moewardi Surakarta 2010-2011</w:t>
      </w:r>
      <w:r>
        <w:rPr>
          <w:sz w:val="22"/>
        </w:rPr>
        <w:t>. Jurnal Respir Indo. 2012; 32(2)</w:t>
      </w:r>
      <w:r>
        <w:rPr>
          <w:spacing w:val="-5"/>
          <w:sz w:val="22"/>
        </w:rPr>
        <w:t> </w:t>
      </w:r>
      <w:r>
        <w:rPr>
          <w:sz w:val="22"/>
        </w:rPr>
        <w:t>86.</w:t>
      </w:r>
    </w:p>
    <w:p>
      <w:pPr>
        <w:pStyle w:val="ListParagraph"/>
        <w:numPr>
          <w:ilvl w:val="1"/>
          <w:numId w:val="1"/>
        </w:numPr>
        <w:tabs>
          <w:tab w:pos="900" w:val="left" w:leader="none"/>
        </w:tabs>
        <w:spacing w:line="251" w:lineRule="exact" w:before="0" w:after="0"/>
        <w:ind w:left="900" w:right="0" w:hanging="360"/>
        <w:jc w:val="both"/>
        <w:rPr>
          <w:sz w:val="22"/>
        </w:rPr>
      </w:pPr>
      <w:r>
        <w:rPr>
          <w:sz w:val="22"/>
        </w:rPr>
        <w:t>Syahrurachman A., Chatim A.,</w:t>
      </w:r>
      <w:r>
        <w:rPr>
          <w:spacing w:val="15"/>
          <w:sz w:val="22"/>
        </w:rPr>
        <w:t> </w:t>
      </w:r>
      <w:r>
        <w:rPr>
          <w:sz w:val="22"/>
        </w:rPr>
        <w:t>Soebandrio</w:t>
      </w:r>
    </w:p>
    <w:p>
      <w:pPr>
        <w:pStyle w:val="BodyText"/>
        <w:spacing w:before="40"/>
        <w:ind w:left="900"/>
        <w:jc w:val="both"/>
      </w:pPr>
      <w:r>
        <w:rPr/>
        <w:t>W.K. A., Kurniawati A., Santoso A.U.S., Harun</w:t>
      </w:r>
    </w:p>
    <w:p>
      <w:pPr>
        <w:pStyle w:val="BodyText"/>
        <w:spacing w:line="276" w:lineRule="auto" w:before="39"/>
        <w:ind w:left="900" w:right="119"/>
        <w:jc w:val="both"/>
      </w:pPr>
      <w:r>
        <w:rPr/>
        <w:t>B.M. H., Bela B., Soemarsono F., Rahim H. A, Karsinah H., Isjah L., Moehario L. H, H. W. Mardiastuti, Lintong M., Triyatni M., Asmono N., Sudarmono P., Satrosoewignjo R. I., Utji R., Sardjito R., Josodiwondo S., Suharto, Sumaatmadja S., Sujudi, Assani S., Hutabarat T., Sudiro T. M., Warsa U. C. </w:t>
      </w:r>
      <w:r>
        <w:rPr>
          <w:i/>
        </w:rPr>
        <w:t>Text Book of </w:t>
      </w:r>
      <w:r>
        <w:rPr>
          <w:i/>
        </w:rPr>
        <w:t>Medicine Microbiology. </w:t>
      </w:r>
      <w:r>
        <w:rPr/>
        <w:t>Staf Pengajar Fakultas Kedokteran Universitas</w:t>
      </w:r>
      <w:r>
        <w:rPr>
          <w:spacing w:val="-1"/>
        </w:rPr>
        <w:t> </w:t>
      </w:r>
      <w:r>
        <w:rPr/>
        <w:t>Indonesia</w:t>
      </w:r>
    </w:p>
    <w:p>
      <w:pPr>
        <w:pStyle w:val="ListParagraph"/>
        <w:numPr>
          <w:ilvl w:val="1"/>
          <w:numId w:val="1"/>
        </w:numPr>
        <w:tabs>
          <w:tab w:pos="900" w:val="left" w:leader="none"/>
        </w:tabs>
        <w:spacing w:line="278" w:lineRule="auto" w:before="0" w:after="0"/>
        <w:ind w:left="900" w:right="123" w:hanging="360"/>
        <w:jc w:val="both"/>
        <w:rPr>
          <w:sz w:val="22"/>
        </w:rPr>
      </w:pPr>
      <w:r>
        <w:rPr>
          <w:sz w:val="22"/>
        </w:rPr>
        <w:t>Sugiono, </w:t>
      </w:r>
      <w:r>
        <w:rPr>
          <w:i/>
          <w:sz w:val="22"/>
        </w:rPr>
        <w:t>Education Research Method with </w:t>
      </w:r>
      <w:r>
        <w:rPr>
          <w:i/>
          <w:sz w:val="22"/>
        </w:rPr>
        <w:t>Quantitative, Qualitative, and R &amp; D Approach. </w:t>
      </w:r>
      <w:r>
        <w:rPr>
          <w:sz w:val="22"/>
        </w:rPr>
        <w:t>Alfabeta: Bandung;</w:t>
      </w:r>
      <w:r>
        <w:rPr>
          <w:spacing w:val="-3"/>
          <w:sz w:val="22"/>
        </w:rPr>
        <w:t> </w:t>
      </w:r>
      <w:r>
        <w:rPr>
          <w:sz w:val="22"/>
        </w:rPr>
        <w:t>2015.</w:t>
      </w:r>
    </w:p>
    <w:p>
      <w:pPr>
        <w:pStyle w:val="ListParagraph"/>
        <w:numPr>
          <w:ilvl w:val="1"/>
          <w:numId w:val="1"/>
        </w:numPr>
        <w:tabs>
          <w:tab w:pos="900" w:val="left" w:leader="none"/>
          <w:tab w:pos="2350" w:val="left" w:leader="none"/>
          <w:tab w:pos="3385" w:val="left" w:leader="none"/>
          <w:tab w:pos="3973" w:val="left" w:leader="none"/>
        </w:tabs>
        <w:spacing w:line="276" w:lineRule="auto" w:before="0" w:after="0"/>
        <w:ind w:left="900" w:right="115" w:hanging="360"/>
        <w:jc w:val="left"/>
        <w:rPr>
          <w:sz w:val="22"/>
        </w:rPr>
      </w:pPr>
      <w:r>
        <w:rPr>
          <w:sz w:val="22"/>
        </w:rPr>
        <w:t>Uyainah A. </w:t>
      </w:r>
      <w:r>
        <w:rPr>
          <w:i/>
          <w:sz w:val="22"/>
        </w:rPr>
        <w:t>TB/HIV co infection</w:t>
      </w:r>
      <w:r>
        <w:rPr>
          <w:sz w:val="22"/>
        </w:rPr>
        <w:t>, Pulmonologist Department</w:t>
        <w:tab/>
        <w:t>Dep.IP</w:t>
        <w:tab/>
        <w:t>in</w:t>
        <w:tab/>
        <w:t>FKUI/RSCM.</w:t>
      </w:r>
      <w:hyperlink r:id="rId13">
        <w:r>
          <w:rPr>
            <w:sz w:val="22"/>
          </w:rPr>
          <w:t> http://www.healthefoundation.eu/blobs/hiv/TB-</w:t>
        </w:r>
      </w:hyperlink>
      <w:hyperlink r:id="rId13">
        <w:r>
          <w:rPr>
            <w:sz w:val="22"/>
          </w:rPr>
          <w:t> HIV_peduli_AIDS_131109.pdf</w:t>
        </w:r>
      </w:hyperlink>
      <w:r>
        <w:rPr>
          <w:sz w:val="22"/>
        </w:rPr>
        <w:t>.</w:t>
        <w:tab/>
        <w:t>(Accessed </w:t>
      </w:r>
      <w:r>
        <w:rPr>
          <w:spacing w:val="-7"/>
          <w:sz w:val="22"/>
        </w:rPr>
        <w:t>on </w:t>
      </w:r>
      <w:r>
        <w:rPr>
          <w:sz w:val="22"/>
        </w:rPr>
        <w:t>15 January</w:t>
      </w:r>
      <w:r>
        <w:rPr>
          <w:spacing w:val="-4"/>
          <w:sz w:val="22"/>
        </w:rPr>
        <w:t> </w:t>
      </w:r>
      <w:r>
        <w:rPr>
          <w:sz w:val="22"/>
        </w:rPr>
        <w:t>2016).</w:t>
      </w:r>
    </w:p>
    <w:p>
      <w:pPr>
        <w:spacing w:after="0" w:line="276" w:lineRule="auto"/>
        <w:jc w:val="left"/>
        <w:rPr>
          <w:sz w:val="22"/>
        </w:rPr>
        <w:sectPr>
          <w:pgSz w:w="11910" w:h="16840"/>
          <w:pgMar w:header="0" w:footer="717" w:top="900" w:bottom="940" w:left="180" w:right="600"/>
          <w:cols w:num="2" w:equalWidth="0">
            <w:col w:w="5622" w:space="168"/>
            <w:col w:w="5340"/>
          </w:cols>
        </w:sectPr>
      </w:pPr>
    </w:p>
    <w:p>
      <w:pPr>
        <w:pStyle w:val="BodyText"/>
        <w:rPr>
          <w:sz w:val="20"/>
        </w:rPr>
      </w:pPr>
    </w:p>
    <w:p>
      <w:pPr>
        <w:pStyle w:val="BodyText"/>
        <w:rPr>
          <w:sz w:val="20"/>
        </w:rPr>
      </w:pPr>
    </w:p>
    <w:p>
      <w:pPr>
        <w:pStyle w:val="BodyText"/>
        <w:rPr>
          <w:sz w:val="20"/>
        </w:rPr>
      </w:pPr>
    </w:p>
    <w:p>
      <w:pPr>
        <w:pStyle w:val="BodyText"/>
        <w:spacing w:before="4"/>
      </w:pPr>
    </w:p>
    <w:p>
      <w:pPr>
        <w:pStyle w:val="BodyText"/>
        <w:spacing w:before="55"/>
        <w:ind w:left="5320" w:right="4892"/>
        <w:jc w:val="center"/>
        <w:rPr>
          <w:rFonts w:ascii="Calibri"/>
        </w:rPr>
      </w:pPr>
      <w:r>
        <w:rPr>
          <w:rFonts w:ascii="Calibri"/>
        </w:rPr>
        <w:t>********</w:t>
      </w:r>
    </w:p>
    <w:sectPr>
      <w:type w:val="continuous"/>
      <w:pgSz w:w="11910" w:h="16840"/>
      <w:pgMar w:top="20" w:bottom="900" w:left="1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1.479996pt;margin-top:793.924988pt;width:310.1pt;height:13pt;mso-position-horizontal-relative:page;mso-position-vertical-relative:page;z-index:-251997184" type="#_x0000_t202" filled="false" stroked="false">
          <v:textbox inset="0,0,0,0">
            <w:txbxContent>
              <w:p>
                <w:pPr>
                  <w:pStyle w:val="BodyText"/>
                  <w:spacing w:line="244" w:lineRule="exact"/>
                  <w:ind w:left="20"/>
                  <w:rPr>
                    <w:rFonts w:ascii="Calibri"/>
                  </w:rPr>
                </w:pPr>
                <w:r>
                  <w:rPr>
                    <w:rFonts w:ascii="Calibri"/>
                  </w:rPr>
                  <w:t>International Journal of Health Medicine and Current Research | </w:t>
                </w:r>
                <w:r>
                  <w:rPr/>
                  <w:fldChar w:fldCharType="begin"/>
                </w:r>
                <w:r>
                  <w:rPr>
                    <w:rFonts w:ascii="Calibri"/>
                  </w:rPr>
                  <w:instrText> PAGE </w:instrText>
                </w:r>
                <w:r>
                  <w:rPr/>
                  <w:fldChar w:fldCharType="separate"/>
                </w:r>
                <w:r>
                  <w:rPr/>
                  <w:t>442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8" w:hanging="360"/>
        <w:jc w:val="left"/>
      </w:pPr>
      <w:rPr>
        <w:rFonts w:hint="default" w:ascii="Times New Roman" w:hAnsi="Times New Roman" w:eastAsia="Times New Roman" w:cs="Times New Roman"/>
        <w:spacing w:val="-27"/>
        <w:w w:val="99"/>
        <w:sz w:val="22"/>
        <w:szCs w:val="22"/>
        <w:lang w:val="en-US" w:eastAsia="en-US" w:bidi="en-US"/>
      </w:rPr>
    </w:lvl>
    <w:lvl w:ilvl="1">
      <w:start w:val="1"/>
      <w:numFmt w:val="decimal"/>
      <w:lvlText w:val="%2."/>
      <w:lvlJc w:val="left"/>
      <w:pPr>
        <w:ind w:left="1260" w:hanging="360"/>
        <w:jc w:val="right"/>
      </w:pPr>
      <w:rPr>
        <w:rFonts w:hint="default" w:ascii="Times New Roman" w:hAnsi="Times New Roman" w:eastAsia="Times New Roman" w:cs="Times New Roman"/>
        <w:spacing w:val="-27"/>
        <w:w w:val="99"/>
        <w:sz w:val="22"/>
        <w:szCs w:val="22"/>
        <w:lang w:val="en-US" w:eastAsia="en-US" w:bidi="en-US"/>
      </w:rPr>
    </w:lvl>
    <w:lvl w:ilvl="2">
      <w:start w:val="0"/>
      <w:numFmt w:val="bullet"/>
      <w:lvlText w:val="•"/>
      <w:lvlJc w:val="left"/>
      <w:pPr>
        <w:ind w:left="1093" w:hanging="360"/>
      </w:pPr>
      <w:rPr>
        <w:rFonts w:hint="default"/>
        <w:lang w:val="en-US" w:eastAsia="en-US" w:bidi="en-US"/>
      </w:rPr>
    </w:lvl>
    <w:lvl w:ilvl="3">
      <w:start w:val="0"/>
      <w:numFmt w:val="bullet"/>
      <w:lvlText w:val="•"/>
      <w:lvlJc w:val="left"/>
      <w:pPr>
        <w:ind w:left="926" w:hanging="360"/>
      </w:pPr>
      <w:rPr>
        <w:rFonts w:hint="default"/>
        <w:lang w:val="en-US" w:eastAsia="en-US" w:bidi="en-US"/>
      </w:rPr>
    </w:lvl>
    <w:lvl w:ilvl="4">
      <w:start w:val="0"/>
      <w:numFmt w:val="bullet"/>
      <w:lvlText w:val="•"/>
      <w:lvlJc w:val="left"/>
      <w:pPr>
        <w:ind w:left="759" w:hanging="360"/>
      </w:pPr>
      <w:rPr>
        <w:rFonts w:hint="default"/>
        <w:lang w:val="en-US" w:eastAsia="en-US" w:bidi="en-US"/>
      </w:rPr>
    </w:lvl>
    <w:lvl w:ilvl="5">
      <w:start w:val="0"/>
      <w:numFmt w:val="bullet"/>
      <w:lvlText w:val="•"/>
      <w:lvlJc w:val="left"/>
      <w:pPr>
        <w:ind w:left="592" w:hanging="360"/>
      </w:pPr>
      <w:rPr>
        <w:rFonts w:hint="default"/>
        <w:lang w:val="en-US" w:eastAsia="en-US" w:bidi="en-US"/>
      </w:rPr>
    </w:lvl>
    <w:lvl w:ilvl="6">
      <w:start w:val="0"/>
      <w:numFmt w:val="bullet"/>
      <w:lvlText w:val="•"/>
      <w:lvlJc w:val="left"/>
      <w:pPr>
        <w:ind w:left="426" w:hanging="360"/>
      </w:pPr>
      <w:rPr>
        <w:rFonts w:hint="default"/>
        <w:lang w:val="en-US" w:eastAsia="en-US" w:bidi="en-US"/>
      </w:rPr>
    </w:lvl>
    <w:lvl w:ilvl="7">
      <w:start w:val="0"/>
      <w:numFmt w:val="bullet"/>
      <w:lvlText w:val="•"/>
      <w:lvlJc w:val="left"/>
      <w:pPr>
        <w:ind w:left="259" w:hanging="360"/>
      </w:pPr>
      <w:rPr>
        <w:rFonts w:hint="default"/>
        <w:lang w:val="en-US" w:eastAsia="en-US" w:bidi="en-US"/>
      </w:rPr>
    </w:lvl>
    <w:lvl w:ilvl="8">
      <w:start w:val="0"/>
      <w:numFmt w:val="bullet"/>
      <w:lvlText w:val="•"/>
      <w:lvlJc w:val="left"/>
      <w:pPr>
        <w:ind w:left="9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1"/>
      <w:ind w:left="35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3191"/>
      <w:jc w:val="center"/>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900"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99"/>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ijhmcr.com/" TargetMode="External"/><Relationship Id="rId9" Type="http://schemas.openxmlformats.org/officeDocument/2006/relationships/image" Target="media/image3.png"/><Relationship Id="rId10" Type="http://schemas.openxmlformats.org/officeDocument/2006/relationships/hyperlink" Target="mailto:agusrokot@gmail.com" TargetMode="External"/><Relationship Id="rId11" Type="http://schemas.openxmlformats.org/officeDocument/2006/relationships/image" Target="media/image4.jpeg"/><Relationship Id="rId12" Type="http://schemas.openxmlformats.org/officeDocument/2006/relationships/hyperlink" Target="http://angsamerah.com/pdf/Angsamerah-Koinfeksi_HIV_%26_TB.pdf" TargetMode="External"/><Relationship Id="rId13" Type="http://schemas.openxmlformats.org/officeDocument/2006/relationships/hyperlink" Target="http://www.healthefoundation.eu/blobs/hiv/TB-HIV_peduli_AIDS_131109.pdf"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dcterms:created xsi:type="dcterms:W3CDTF">2020-08-24T10:03:55Z</dcterms:created>
  <dcterms:modified xsi:type="dcterms:W3CDTF">2020-08-24T10:03:55Z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2010</vt:lpwstr>
  </property>
  <property fmtid="{D5CDD505-2E9C-101B-9397-08002B2CF9AE}" pid="4" name="LastSaved">
    <vt:filetime>2020-08-24T00:00:00Z</vt:filetime>
  </property>
</Properties>
</file>